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32B49" w14:textId="2AF4D6CC" w:rsidR="00CD4C8A" w:rsidRPr="00793496" w:rsidRDefault="00081A4D" w:rsidP="00316679">
      <w:pPr>
        <w:pStyle w:val="NoSpacing"/>
        <w:jc w:val="both"/>
        <w:rPr>
          <w:rFonts w:cstheme="minorHAnsi"/>
          <w:b/>
          <w:bCs/>
          <w:sz w:val="32"/>
          <w:szCs w:val="24"/>
          <w:lang w:val="id-ID"/>
        </w:rPr>
      </w:pPr>
      <w:r w:rsidRPr="00793496">
        <w:rPr>
          <w:rFonts w:cstheme="minorHAnsi"/>
          <w:b/>
          <w:bCs/>
          <w:sz w:val="32"/>
          <w:szCs w:val="24"/>
          <w:lang w:val="id-ID"/>
        </w:rPr>
        <w:t>SIARAN PERS</w:t>
      </w:r>
    </w:p>
    <w:p w14:paraId="25FEF20A" w14:textId="7B7EC066" w:rsidR="00CD4C8A" w:rsidRPr="007E1CDF" w:rsidRDefault="00316679" w:rsidP="00316679">
      <w:pPr>
        <w:spacing w:after="0" w:line="240" w:lineRule="auto"/>
        <w:jc w:val="both"/>
        <w:rPr>
          <w:rFonts w:cstheme="minorHAnsi"/>
          <w:b/>
          <w:bCs/>
          <w:sz w:val="28"/>
          <w:szCs w:val="28"/>
          <w:lang w:val="id-ID"/>
        </w:rPr>
      </w:pPr>
      <w:r w:rsidRPr="00316679">
        <w:rPr>
          <w:rFonts w:cstheme="minorHAnsi"/>
          <w:b/>
          <w:bCs/>
          <w:sz w:val="28"/>
          <w:szCs w:val="28"/>
          <w:lang w:val="id-ID"/>
        </w:rPr>
        <w:t xml:space="preserve">Dukung </w:t>
      </w:r>
      <w:r w:rsidR="005126F4">
        <w:rPr>
          <w:rFonts w:cstheme="minorHAnsi"/>
          <w:b/>
          <w:bCs/>
          <w:sz w:val="28"/>
          <w:szCs w:val="28"/>
          <w:lang w:val="id-ID"/>
        </w:rPr>
        <w:t xml:space="preserve">Program </w:t>
      </w:r>
      <w:r w:rsidRPr="00316679">
        <w:rPr>
          <w:rFonts w:cstheme="minorHAnsi"/>
          <w:b/>
          <w:bCs/>
          <w:sz w:val="28"/>
          <w:szCs w:val="28"/>
          <w:lang w:val="id-ID"/>
        </w:rPr>
        <w:t xml:space="preserve">Akselerasi Inklusi Keuangan </w:t>
      </w:r>
      <w:r w:rsidR="005126F4">
        <w:rPr>
          <w:rFonts w:cstheme="minorHAnsi"/>
          <w:b/>
          <w:bCs/>
          <w:sz w:val="28"/>
          <w:szCs w:val="28"/>
          <w:lang w:val="id-ID"/>
        </w:rPr>
        <w:t>Nasional</w:t>
      </w:r>
      <w:r w:rsidR="00793496">
        <w:rPr>
          <w:rFonts w:cstheme="minorHAnsi"/>
          <w:b/>
          <w:bCs/>
          <w:sz w:val="28"/>
          <w:szCs w:val="28"/>
        </w:rPr>
        <w:t>,</w:t>
      </w:r>
      <w:r w:rsidR="005126F4">
        <w:rPr>
          <w:rFonts w:cstheme="minorHAnsi"/>
          <w:b/>
          <w:bCs/>
          <w:sz w:val="28"/>
          <w:szCs w:val="28"/>
          <w:lang w:val="id-ID"/>
        </w:rPr>
        <w:t xml:space="preserve"> </w:t>
      </w:r>
      <w:r w:rsidRPr="00316679">
        <w:rPr>
          <w:rFonts w:cstheme="minorHAnsi"/>
          <w:b/>
          <w:bCs/>
          <w:sz w:val="28"/>
          <w:szCs w:val="28"/>
          <w:lang w:val="id-ID"/>
        </w:rPr>
        <w:t>BRI Danareksa Sekuritas</w:t>
      </w:r>
      <w:r w:rsidR="00793496">
        <w:rPr>
          <w:rFonts w:cstheme="minorHAnsi"/>
          <w:b/>
          <w:bCs/>
          <w:sz w:val="28"/>
          <w:szCs w:val="28"/>
        </w:rPr>
        <w:t xml:space="preserve"> bersama OJK melakukan kegiatan</w:t>
      </w:r>
      <w:r w:rsidRPr="00316679">
        <w:rPr>
          <w:rFonts w:cstheme="minorHAnsi"/>
          <w:b/>
          <w:bCs/>
          <w:sz w:val="28"/>
          <w:szCs w:val="28"/>
          <w:lang w:val="id-ID"/>
        </w:rPr>
        <w:t xml:space="preserve"> Edukasi </w:t>
      </w:r>
      <w:r w:rsidR="00FF57AE">
        <w:rPr>
          <w:rFonts w:cstheme="minorHAnsi"/>
          <w:b/>
          <w:bCs/>
          <w:sz w:val="28"/>
          <w:szCs w:val="28"/>
          <w:lang w:val="id-ID"/>
        </w:rPr>
        <w:t xml:space="preserve">Anggota </w:t>
      </w:r>
      <w:r w:rsidRPr="00316679">
        <w:rPr>
          <w:rFonts w:cstheme="minorHAnsi"/>
          <w:b/>
          <w:bCs/>
          <w:sz w:val="28"/>
          <w:szCs w:val="28"/>
          <w:lang w:val="id-ID"/>
        </w:rPr>
        <w:t xml:space="preserve">TPAKD </w:t>
      </w:r>
      <w:r w:rsidR="005126F4">
        <w:rPr>
          <w:rFonts w:cstheme="minorHAnsi"/>
          <w:b/>
          <w:bCs/>
          <w:sz w:val="28"/>
          <w:szCs w:val="28"/>
          <w:lang w:val="id-ID"/>
        </w:rPr>
        <w:t xml:space="preserve">Se-Indonesia </w:t>
      </w:r>
      <w:r w:rsidRPr="00316679">
        <w:rPr>
          <w:rFonts w:cstheme="minorHAnsi"/>
          <w:b/>
          <w:bCs/>
          <w:sz w:val="28"/>
          <w:szCs w:val="28"/>
          <w:lang w:val="id-ID"/>
        </w:rPr>
        <w:t>Seputar Pasar Modal dan Investasi</w:t>
      </w:r>
      <w:r w:rsidR="00177723">
        <w:rPr>
          <w:rFonts w:cstheme="minorHAnsi"/>
          <w:b/>
          <w:bCs/>
          <w:sz w:val="28"/>
          <w:szCs w:val="28"/>
        </w:rPr>
        <w:t xml:space="preserve"> </w:t>
      </w:r>
    </w:p>
    <w:p w14:paraId="692260E1" w14:textId="77777777" w:rsidR="006A56E8" w:rsidRPr="007E1CDF" w:rsidRDefault="006A56E8" w:rsidP="00316679">
      <w:pPr>
        <w:pStyle w:val="NoSpacing"/>
        <w:jc w:val="both"/>
        <w:rPr>
          <w:rFonts w:cstheme="minorHAnsi"/>
          <w:b/>
          <w:bCs/>
          <w:sz w:val="24"/>
          <w:szCs w:val="24"/>
          <w:lang w:val="id-ID"/>
        </w:rPr>
      </w:pPr>
    </w:p>
    <w:p w14:paraId="3D81A474" w14:textId="6232A239" w:rsidR="008A7482" w:rsidRPr="00177723" w:rsidRDefault="00316679" w:rsidP="00316679">
      <w:pPr>
        <w:spacing w:after="0" w:line="240" w:lineRule="auto"/>
        <w:jc w:val="both"/>
        <w:rPr>
          <w:rFonts w:cstheme="minorHAnsi"/>
          <w:b/>
          <w:bCs/>
          <w:sz w:val="24"/>
          <w:szCs w:val="24"/>
          <w:lang w:val="id-ID"/>
        </w:rPr>
      </w:pPr>
      <w:r w:rsidRPr="00177723">
        <w:rPr>
          <w:rFonts w:cstheme="minorHAnsi"/>
          <w:b/>
          <w:bCs/>
          <w:sz w:val="24"/>
          <w:szCs w:val="24"/>
          <w:lang w:val="id-ID"/>
        </w:rPr>
        <w:t xml:space="preserve">Jakarta, </w:t>
      </w:r>
      <w:r w:rsidR="002B49A9">
        <w:rPr>
          <w:rFonts w:cstheme="minorHAnsi"/>
          <w:b/>
          <w:bCs/>
          <w:sz w:val="24"/>
          <w:szCs w:val="24"/>
          <w:lang w:val="id-ID"/>
        </w:rPr>
        <w:t>4</w:t>
      </w:r>
      <w:r w:rsidRPr="00177723">
        <w:rPr>
          <w:rFonts w:cstheme="minorHAnsi"/>
          <w:b/>
          <w:bCs/>
          <w:sz w:val="24"/>
          <w:szCs w:val="24"/>
          <w:lang w:val="id-ID"/>
        </w:rPr>
        <w:t xml:space="preserve"> Juni 2024 </w:t>
      </w:r>
      <w:r w:rsidRPr="00177723">
        <w:rPr>
          <w:rFonts w:cstheme="minorHAnsi"/>
          <w:sz w:val="24"/>
          <w:szCs w:val="24"/>
          <w:lang w:val="id-ID"/>
        </w:rPr>
        <w:t xml:space="preserve">- </w:t>
      </w:r>
      <w:r w:rsidRPr="00177723">
        <w:rPr>
          <w:rFonts w:cstheme="minorHAnsi"/>
          <w:b/>
          <w:bCs/>
          <w:sz w:val="24"/>
          <w:szCs w:val="24"/>
          <w:lang w:val="id-ID"/>
        </w:rPr>
        <w:t>BRI Danareksa Sekuritas (BRIDS)</w:t>
      </w:r>
      <w:r w:rsidRPr="00177723">
        <w:rPr>
          <w:rFonts w:cstheme="minorHAnsi"/>
          <w:sz w:val="24"/>
          <w:szCs w:val="24"/>
          <w:lang w:val="id-ID"/>
        </w:rPr>
        <w:t xml:space="preserve"> mendukung program akselerasi inklusi keuangan dan pasar modal yang dicanangkan oleh Otoritas Jasa Keuangan (OJK) bersama Bursa Efek Indonesia (BEI) melalui pembekalan seputar pasar modal dan investasi kepada </w:t>
      </w:r>
      <w:r w:rsidR="00FF57AE" w:rsidRPr="00177723">
        <w:rPr>
          <w:rFonts w:cstheme="minorHAnsi"/>
          <w:sz w:val="24"/>
          <w:szCs w:val="24"/>
          <w:lang w:val="id-ID"/>
        </w:rPr>
        <w:t xml:space="preserve">perwakilan </w:t>
      </w:r>
      <w:r w:rsidR="006A3B8B" w:rsidRPr="00177723">
        <w:rPr>
          <w:rFonts w:cstheme="minorHAnsi"/>
          <w:sz w:val="24"/>
          <w:szCs w:val="24"/>
          <w:lang w:val="id-ID"/>
        </w:rPr>
        <w:t xml:space="preserve">anggota </w:t>
      </w:r>
      <w:r w:rsidRPr="00177723">
        <w:rPr>
          <w:rFonts w:cstheme="minorHAnsi"/>
          <w:sz w:val="24"/>
          <w:szCs w:val="24"/>
          <w:lang w:val="id-ID"/>
        </w:rPr>
        <w:t>Tim Percepatan Akses Keuangan Daerah (TPAKD)</w:t>
      </w:r>
      <w:r w:rsidR="006A3B8B" w:rsidRPr="00177723">
        <w:rPr>
          <w:rFonts w:cstheme="minorHAnsi"/>
          <w:sz w:val="24"/>
          <w:szCs w:val="24"/>
          <w:lang w:val="id-ID"/>
        </w:rPr>
        <w:t xml:space="preserve"> se-Indonesia  di Jakarta.</w:t>
      </w:r>
    </w:p>
    <w:p w14:paraId="09755C27" w14:textId="77777777" w:rsidR="00316679" w:rsidRPr="00177723" w:rsidRDefault="00316679" w:rsidP="00316679">
      <w:pPr>
        <w:spacing w:after="0" w:line="240" w:lineRule="auto"/>
        <w:jc w:val="both"/>
        <w:rPr>
          <w:rFonts w:cstheme="minorHAnsi"/>
          <w:sz w:val="24"/>
          <w:szCs w:val="24"/>
          <w:lang w:val="id-ID"/>
        </w:rPr>
      </w:pPr>
    </w:p>
    <w:p w14:paraId="0CD89FD6" w14:textId="57DBC2A1" w:rsidR="008A7482" w:rsidRPr="00177723" w:rsidRDefault="00316679" w:rsidP="00316679">
      <w:pPr>
        <w:spacing w:after="0" w:line="240" w:lineRule="auto"/>
        <w:jc w:val="both"/>
        <w:rPr>
          <w:rFonts w:cstheme="minorHAnsi"/>
          <w:sz w:val="24"/>
          <w:szCs w:val="24"/>
          <w:lang w:val="id-ID"/>
        </w:rPr>
      </w:pPr>
      <w:r w:rsidRPr="00177723">
        <w:rPr>
          <w:rFonts w:cstheme="minorHAnsi"/>
          <w:sz w:val="24"/>
          <w:szCs w:val="24"/>
          <w:lang w:val="id-ID"/>
        </w:rPr>
        <w:t xml:space="preserve">TPAKD merupakan forum koordinasi yang terdiri dari pemerintah daerah, regulator, lembaga jasa keuangan (LJK) dan akademisi, yang dibentuk untuk meningkatkan percepatan akses keuangan di daerah dalam rangka mendorong pertumbuhan ekonomi daerah serta mewujudkan masyarakat yang lebih sejahtera. Hingga </w:t>
      </w:r>
      <w:r w:rsidR="00793496" w:rsidRPr="00177723">
        <w:rPr>
          <w:rFonts w:cstheme="minorHAnsi"/>
          <w:sz w:val="24"/>
          <w:szCs w:val="24"/>
        </w:rPr>
        <w:t>31</w:t>
      </w:r>
      <w:r w:rsidRPr="00177723">
        <w:rPr>
          <w:rFonts w:cstheme="minorHAnsi"/>
          <w:sz w:val="24"/>
          <w:szCs w:val="24"/>
          <w:lang w:val="id-ID"/>
        </w:rPr>
        <w:t xml:space="preserve"> Maret 2024</w:t>
      </w:r>
      <w:r w:rsidR="006A3B8B" w:rsidRPr="00177723">
        <w:rPr>
          <w:rFonts w:cstheme="minorHAnsi"/>
          <w:sz w:val="24"/>
          <w:szCs w:val="24"/>
          <w:lang w:val="id-ID"/>
        </w:rPr>
        <w:t xml:space="preserve"> tercatat</w:t>
      </w:r>
      <w:r w:rsidRPr="00177723">
        <w:rPr>
          <w:rFonts w:cstheme="minorHAnsi"/>
          <w:sz w:val="24"/>
          <w:szCs w:val="24"/>
          <w:lang w:val="id-ID"/>
        </w:rPr>
        <w:t xml:space="preserve"> telah terbentuk sebanyak 51</w:t>
      </w:r>
      <w:r w:rsidR="00793496" w:rsidRPr="00177723">
        <w:rPr>
          <w:rFonts w:cstheme="minorHAnsi"/>
          <w:sz w:val="24"/>
          <w:szCs w:val="24"/>
        </w:rPr>
        <w:t>8</w:t>
      </w:r>
      <w:r w:rsidRPr="00177723">
        <w:rPr>
          <w:rFonts w:cstheme="minorHAnsi"/>
          <w:sz w:val="24"/>
          <w:szCs w:val="24"/>
          <w:lang w:val="id-ID"/>
        </w:rPr>
        <w:t xml:space="preserve"> TPAKD dengan rincian 34 TPAKD pada tingkat provinsi dan 48</w:t>
      </w:r>
      <w:r w:rsidR="00793496" w:rsidRPr="00177723">
        <w:rPr>
          <w:rFonts w:cstheme="minorHAnsi"/>
          <w:sz w:val="24"/>
          <w:szCs w:val="24"/>
        </w:rPr>
        <w:t>4</w:t>
      </w:r>
      <w:r w:rsidRPr="00177723">
        <w:rPr>
          <w:rFonts w:cstheme="minorHAnsi"/>
          <w:sz w:val="24"/>
          <w:szCs w:val="24"/>
          <w:lang w:val="id-ID"/>
        </w:rPr>
        <w:t xml:space="preserve"> tingkat kabupaten/kota.</w:t>
      </w:r>
    </w:p>
    <w:p w14:paraId="6931B961" w14:textId="77777777" w:rsidR="008A7482" w:rsidRPr="00177723" w:rsidRDefault="008A7482" w:rsidP="00316679">
      <w:pPr>
        <w:spacing w:after="0" w:line="240" w:lineRule="auto"/>
        <w:jc w:val="both"/>
        <w:rPr>
          <w:rFonts w:cstheme="minorHAnsi"/>
          <w:sz w:val="24"/>
          <w:szCs w:val="24"/>
          <w:lang w:val="id-ID"/>
        </w:rPr>
      </w:pPr>
    </w:p>
    <w:p w14:paraId="6A7EADCD" w14:textId="064A475B" w:rsidR="00474208" w:rsidRPr="00177723" w:rsidRDefault="00793496" w:rsidP="00316679">
      <w:pPr>
        <w:spacing w:after="0" w:line="240" w:lineRule="auto"/>
        <w:jc w:val="both"/>
        <w:rPr>
          <w:rFonts w:cstheme="minorHAnsi"/>
          <w:sz w:val="24"/>
          <w:szCs w:val="24"/>
          <w:lang w:val="id-ID"/>
        </w:rPr>
      </w:pPr>
      <w:r w:rsidRPr="00177723">
        <w:rPr>
          <w:rFonts w:cstheme="minorHAnsi"/>
          <w:sz w:val="24"/>
          <w:szCs w:val="24"/>
        </w:rPr>
        <w:t xml:space="preserve">Dalam kegiatan ini, </w:t>
      </w:r>
      <w:r w:rsidR="00316679" w:rsidRPr="00177723">
        <w:rPr>
          <w:rFonts w:cstheme="minorHAnsi"/>
          <w:sz w:val="24"/>
          <w:szCs w:val="24"/>
          <w:lang w:val="id-ID"/>
        </w:rPr>
        <w:t xml:space="preserve">BRIDS memberikan edukasi kepada perwakilan </w:t>
      </w:r>
      <w:r w:rsidR="005B3E08" w:rsidRPr="00177723">
        <w:rPr>
          <w:rFonts w:cstheme="minorHAnsi"/>
          <w:sz w:val="24"/>
          <w:szCs w:val="24"/>
          <w:lang w:val="id-ID"/>
        </w:rPr>
        <w:t xml:space="preserve">anggota </w:t>
      </w:r>
      <w:r w:rsidR="00316679" w:rsidRPr="00177723">
        <w:rPr>
          <w:rFonts w:cstheme="minorHAnsi"/>
          <w:sz w:val="24"/>
          <w:szCs w:val="24"/>
          <w:lang w:val="id-ID"/>
        </w:rPr>
        <w:t xml:space="preserve">TPAKD </w:t>
      </w:r>
      <w:r w:rsidR="005B3E08" w:rsidRPr="00177723">
        <w:rPr>
          <w:rFonts w:cstheme="minorHAnsi"/>
          <w:sz w:val="24"/>
          <w:szCs w:val="24"/>
          <w:lang w:val="id-ID"/>
        </w:rPr>
        <w:t xml:space="preserve">se-Indonesia </w:t>
      </w:r>
      <w:r w:rsidR="00316679" w:rsidRPr="00177723">
        <w:rPr>
          <w:rFonts w:cstheme="minorHAnsi"/>
          <w:sz w:val="24"/>
          <w:szCs w:val="24"/>
          <w:lang w:val="id-ID"/>
        </w:rPr>
        <w:t xml:space="preserve">seputar perencanaan keuangan dan investasi pada salah satu rangkaian kegiatan Sertifikasi Anggota dan </w:t>
      </w:r>
      <w:r w:rsidR="00316679" w:rsidRPr="00177723">
        <w:rPr>
          <w:rFonts w:cstheme="minorHAnsi"/>
          <w:i/>
          <w:iCs/>
          <w:sz w:val="24"/>
          <w:szCs w:val="24"/>
          <w:lang w:val="id-ID"/>
        </w:rPr>
        <w:t>Capacity Building</w:t>
      </w:r>
      <w:r w:rsidR="00316679" w:rsidRPr="00177723">
        <w:rPr>
          <w:rFonts w:cstheme="minorHAnsi"/>
          <w:sz w:val="24"/>
          <w:szCs w:val="24"/>
          <w:lang w:val="id-ID"/>
        </w:rPr>
        <w:t xml:space="preserve"> TPAKD 2024 bertajuk “Optimalisasi Peran dan Fungsi TPAKD Dalam Rangka Akselerasi Pemanfaatan Produk serta Layanan Pasar Modal” yang digelar di Jakarta.</w:t>
      </w:r>
    </w:p>
    <w:p w14:paraId="081D46FA" w14:textId="77777777" w:rsidR="00316679" w:rsidRPr="00177723" w:rsidRDefault="00316679" w:rsidP="00316679">
      <w:pPr>
        <w:spacing w:after="0" w:line="240" w:lineRule="auto"/>
        <w:jc w:val="both"/>
        <w:rPr>
          <w:rFonts w:cstheme="minorHAnsi"/>
          <w:sz w:val="24"/>
          <w:szCs w:val="24"/>
          <w:lang w:val="id-ID"/>
        </w:rPr>
      </w:pPr>
    </w:p>
    <w:p w14:paraId="70B6DC68" w14:textId="4D3B0FC0" w:rsidR="001A1A5A" w:rsidRPr="00177723" w:rsidRDefault="00316679" w:rsidP="00316679">
      <w:pPr>
        <w:spacing w:after="0" w:line="240" w:lineRule="auto"/>
        <w:jc w:val="both"/>
        <w:rPr>
          <w:rFonts w:cstheme="minorHAnsi"/>
          <w:sz w:val="24"/>
          <w:szCs w:val="24"/>
          <w:lang w:val="id-ID"/>
        </w:rPr>
      </w:pPr>
      <w:r w:rsidRPr="00177723">
        <w:rPr>
          <w:rFonts w:cstheme="minorHAnsi"/>
          <w:sz w:val="24"/>
          <w:szCs w:val="24"/>
          <w:lang w:val="id-ID"/>
        </w:rPr>
        <w:t xml:space="preserve">Pada keterangan tertulisnya, </w:t>
      </w:r>
      <w:r w:rsidRPr="00177723">
        <w:rPr>
          <w:rFonts w:cstheme="minorHAnsi"/>
          <w:b/>
          <w:bCs/>
          <w:sz w:val="24"/>
          <w:szCs w:val="24"/>
          <w:lang w:val="id-ID"/>
        </w:rPr>
        <w:t>Direktur Utama BRIDS Laksono Widodo</w:t>
      </w:r>
      <w:r w:rsidRPr="00177723">
        <w:rPr>
          <w:rFonts w:cstheme="minorHAnsi"/>
          <w:sz w:val="24"/>
          <w:szCs w:val="24"/>
          <w:lang w:val="id-ID"/>
        </w:rPr>
        <w:t xml:space="preserve"> menyampaikan bahwa Perseroan berterima kasih kepada OJK dan BEI yang telah mempercayai BRIDS untuk mendukung proyek strategis nasional </w:t>
      </w:r>
      <w:r w:rsidR="005126F4" w:rsidRPr="00177723">
        <w:rPr>
          <w:rFonts w:cstheme="minorHAnsi"/>
          <w:sz w:val="24"/>
          <w:szCs w:val="24"/>
          <w:lang w:val="id-ID"/>
        </w:rPr>
        <w:t>di bidang edukasi ini yaitu dengan memberikan</w:t>
      </w:r>
      <w:r w:rsidRPr="00177723">
        <w:rPr>
          <w:rFonts w:cstheme="minorHAnsi"/>
          <w:sz w:val="24"/>
          <w:szCs w:val="24"/>
          <w:lang w:val="id-ID"/>
        </w:rPr>
        <w:t xml:space="preserve"> pembekalan kepada tim TPAKD </w:t>
      </w:r>
      <w:r w:rsidR="00793496" w:rsidRPr="00177723">
        <w:rPr>
          <w:rFonts w:cstheme="minorHAnsi"/>
          <w:sz w:val="24"/>
          <w:szCs w:val="24"/>
        </w:rPr>
        <w:t xml:space="preserve">agar kedepannya dapat menyelenggarakan program kerja literasi dan inklusi keuangan di sektor pasar modal. </w:t>
      </w:r>
    </w:p>
    <w:p w14:paraId="00777C15" w14:textId="77777777" w:rsidR="00316679" w:rsidRPr="00177723" w:rsidRDefault="00316679" w:rsidP="00316679">
      <w:pPr>
        <w:spacing w:after="0" w:line="240" w:lineRule="auto"/>
        <w:jc w:val="both"/>
        <w:rPr>
          <w:rFonts w:cstheme="minorHAnsi"/>
          <w:sz w:val="24"/>
          <w:szCs w:val="24"/>
          <w:lang w:val="id-ID"/>
        </w:rPr>
      </w:pPr>
    </w:p>
    <w:p w14:paraId="55ED9156" w14:textId="6DD828D7" w:rsidR="000B4C83" w:rsidRPr="00177723" w:rsidRDefault="001A1A5A" w:rsidP="00316679">
      <w:pPr>
        <w:spacing w:after="0" w:line="240" w:lineRule="auto"/>
        <w:jc w:val="both"/>
        <w:rPr>
          <w:rFonts w:cstheme="minorHAnsi"/>
          <w:sz w:val="24"/>
          <w:szCs w:val="24"/>
          <w:lang w:val="id-ID"/>
        </w:rPr>
      </w:pPr>
      <w:r w:rsidRPr="00177723">
        <w:rPr>
          <w:rFonts w:cstheme="minorHAnsi"/>
          <w:sz w:val="24"/>
          <w:szCs w:val="24"/>
          <w:lang w:val="id-ID"/>
        </w:rPr>
        <w:t>“</w:t>
      </w:r>
      <w:r w:rsidR="00E11908" w:rsidRPr="00177723">
        <w:rPr>
          <w:rFonts w:cstheme="minorHAnsi"/>
          <w:sz w:val="24"/>
          <w:szCs w:val="24"/>
          <w:lang w:val="id-ID"/>
        </w:rPr>
        <w:t xml:space="preserve">BRIDS  </w:t>
      </w:r>
      <w:r w:rsidR="000B4C83" w:rsidRPr="00177723">
        <w:rPr>
          <w:rFonts w:cstheme="minorHAnsi"/>
          <w:sz w:val="24"/>
          <w:szCs w:val="24"/>
          <w:lang w:val="id-ID"/>
        </w:rPr>
        <w:t xml:space="preserve">berkomitmen untuk terus mendorong peningkatan literasi dan inklusi keuangan </w:t>
      </w:r>
      <w:r w:rsidR="0013132F" w:rsidRPr="00177723">
        <w:rPr>
          <w:rFonts w:cstheme="minorHAnsi"/>
          <w:sz w:val="24"/>
          <w:szCs w:val="24"/>
        </w:rPr>
        <w:t>di sektor</w:t>
      </w:r>
      <w:r w:rsidR="0013132F" w:rsidRPr="00177723">
        <w:rPr>
          <w:rFonts w:cstheme="minorHAnsi"/>
          <w:sz w:val="24"/>
          <w:szCs w:val="24"/>
          <w:lang w:val="id-ID"/>
        </w:rPr>
        <w:t xml:space="preserve"> </w:t>
      </w:r>
      <w:r w:rsidR="000B4C83" w:rsidRPr="00177723">
        <w:rPr>
          <w:rFonts w:cstheme="minorHAnsi"/>
          <w:sz w:val="24"/>
          <w:szCs w:val="24"/>
          <w:lang w:val="id-ID"/>
        </w:rPr>
        <w:t>pasar modal di Indonesia melalui berbagai program edukasi</w:t>
      </w:r>
      <w:r w:rsidR="00E11908" w:rsidRPr="00177723">
        <w:rPr>
          <w:rFonts w:cstheme="minorHAnsi"/>
          <w:sz w:val="24"/>
          <w:szCs w:val="24"/>
          <w:lang w:val="id-ID"/>
        </w:rPr>
        <w:t xml:space="preserve"> yang berkelanjutan</w:t>
      </w:r>
      <w:r w:rsidR="000B4C83" w:rsidRPr="00177723">
        <w:rPr>
          <w:rFonts w:cstheme="minorHAnsi"/>
          <w:sz w:val="24"/>
          <w:szCs w:val="24"/>
          <w:lang w:val="id-ID"/>
        </w:rPr>
        <w:t xml:space="preserve">, </w:t>
      </w:r>
      <w:r w:rsidR="00E11908" w:rsidRPr="00177723">
        <w:rPr>
          <w:rFonts w:cstheme="minorHAnsi"/>
          <w:sz w:val="24"/>
          <w:szCs w:val="24"/>
          <w:lang w:val="id-ID"/>
        </w:rPr>
        <w:t xml:space="preserve">serta </w:t>
      </w:r>
      <w:r w:rsidR="000B4C83" w:rsidRPr="00177723">
        <w:rPr>
          <w:rFonts w:cstheme="minorHAnsi"/>
          <w:sz w:val="24"/>
          <w:szCs w:val="24"/>
          <w:lang w:val="id-ID"/>
        </w:rPr>
        <w:t xml:space="preserve">tentunya </w:t>
      </w:r>
      <w:r w:rsidR="005B3E08" w:rsidRPr="00177723">
        <w:rPr>
          <w:rFonts w:cstheme="minorHAnsi"/>
          <w:sz w:val="24"/>
          <w:szCs w:val="24"/>
          <w:lang w:val="id-ID"/>
        </w:rPr>
        <w:t>melalui</w:t>
      </w:r>
      <w:r w:rsidR="000B4C83" w:rsidRPr="00177723">
        <w:rPr>
          <w:rFonts w:cstheme="minorHAnsi"/>
          <w:sz w:val="24"/>
          <w:szCs w:val="24"/>
          <w:lang w:val="id-ID"/>
        </w:rPr>
        <w:t xml:space="preserve"> kolaborasi dengan regulator dan lembaga terkait, sebagai bentuk penerapan misi Perseroan untuk fokus kepada pengembangan pasar ritel </w:t>
      </w:r>
      <w:r w:rsidR="005B3E08" w:rsidRPr="00177723">
        <w:rPr>
          <w:rFonts w:cstheme="minorHAnsi"/>
          <w:sz w:val="24"/>
          <w:szCs w:val="24"/>
          <w:lang w:val="id-ID"/>
        </w:rPr>
        <w:t xml:space="preserve">dan </w:t>
      </w:r>
      <w:r w:rsidR="000B4C83" w:rsidRPr="00177723">
        <w:rPr>
          <w:rFonts w:cstheme="minorHAnsi"/>
          <w:sz w:val="24"/>
          <w:szCs w:val="24"/>
          <w:lang w:val="id-ID"/>
        </w:rPr>
        <w:t>untuk terus memberikan nilai tambah bagi investor di Indonesia,” pungkas Laksono.</w:t>
      </w:r>
    </w:p>
    <w:p w14:paraId="5B23EA87" w14:textId="220733B0" w:rsidR="0013132F" w:rsidRPr="00177723" w:rsidRDefault="0013132F" w:rsidP="00316679">
      <w:pPr>
        <w:spacing w:after="0" w:line="240" w:lineRule="auto"/>
        <w:jc w:val="both"/>
        <w:rPr>
          <w:rFonts w:cstheme="minorHAnsi"/>
          <w:sz w:val="24"/>
          <w:szCs w:val="24"/>
          <w:lang w:val="id-ID"/>
        </w:rPr>
      </w:pPr>
    </w:p>
    <w:p w14:paraId="09569E3D" w14:textId="6D497EF6" w:rsidR="0013132F" w:rsidRPr="00177723" w:rsidRDefault="0013132F" w:rsidP="00316679">
      <w:pPr>
        <w:spacing w:after="0" w:line="240" w:lineRule="auto"/>
        <w:jc w:val="both"/>
        <w:rPr>
          <w:rFonts w:cstheme="minorHAnsi"/>
          <w:sz w:val="24"/>
          <w:szCs w:val="24"/>
          <w:lang w:val="id-ID"/>
        </w:rPr>
      </w:pPr>
      <w:r w:rsidRPr="00177723">
        <w:rPr>
          <w:rFonts w:cstheme="minorHAnsi"/>
          <w:sz w:val="24"/>
          <w:szCs w:val="24"/>
          <w:lang w:val="id-ID"/>
        </w:rPr>
        <w:t xml:space="preserve">Berdasarkan Hasil Survei Nasional Literasi dan Inklusi Keuangan </w:t>
      </w:r>
      <w:r w:rsidRPr="00177723">
        <w:rPr>
          <w:rFonts w:cstheme="minorHAnsi"/>
          <w:sz w:val="24"/>
          <w:szCs w:val="24"/>
        </w:rPr>
        <w:t xml:space="preserve">yang dilakukan OJK </w:t>
      </w:r>
      <w:r w:rsidRPr="00177723">
        <w:rPr>
          <w:rFonts w:cstheme="minorHAnsi"/>
          <w:sz w:val="24"/>
          <w:szCs w:val="24"/>
          <w:lang w:val="id-ID"/>
        </w:rPr>
        <w:t>Tahun 2022, diketahui bahwa tingkat inklusi keuangan nasional sudah mencapai 85,10%, namun demikian khusus di sektor pasar modal masih berada di kisaran angka 16,13%. Di sisi lain, tingkat literasi keuangan nasional adalah 49,68%, namun demikian, di sektor pasar modal masih berada pada angka 4,11%.</w:t>
      </w:r>
    </w:p>
    <w:p w14:paraId="2383DDF6" w14:textId="77777777" w:rsidR="000B4C83" w:rsidRPr="00177723" w:rsidRDefault="000B4C83" w:rsidP="00316679">
      <w:pPr>
        <w:spacing w:after="0" w:line="240" w:lineRule="auto"/>
        <w:jc w:val="both"/>
        <w:rPr>
          <w:rFonts w:cstheme="minorHAnsi"/>
          <w:sz w:val="24"/>
          <w:szCs w:val="24"/>
          <w:lang w:val="id-ID"/>
        </w:rPr>
      </w:pPr>
    </w:p>
    <w:p w14:paraId="13CBC6F5" w14:textId="45D5E443" w:rsidR="00023E80" w:rsidRPr="00177723" w:rsidRDefault="000B4C83" w:rsidP="00316679">
      <w:pPr>
        <w:spacing w:after="0" w:line="240" w:lineRule="auto"/>
        <w:jc w:val="both"/>
        <w:rPr>
          <w:rFonts w:cstheme="minorHAnsi"/>
          <w:bCs/>
          <w:sz w:val="24"/>
          <w:szCs w:val="24"/>
          <w:lang w:val="id-ID"/>
        </w:rPr>
      </w:pPr>
      <w:r w:rsidRPr="00177723">
        <w:rPr>
          <w:rFonts w:cstheme="minorHAnsi"/>
          <w:b/>
          <w:bCs/>
          <w:sz w:val="24"/>
          <w:szCs w:val="24"/>
          <w:lang w:val="id-ID"/>
        </w:rPr>
        <w:t xml:space="preserve">Kepala Eksekutif Pengawas Perilaku Pelaku Usaha Jasa Keuangan, Edukasi, dan Pelindungan Konsumen OJK Friderica Widyasari Dewi </w:t>
      </w:r>
      <w:r w:rsidR="00023E80" w:rsidRPr="00177723">
        <w:rPr>
          <w:rFonts w:cstheme="minorHAnsi"/>
          <w:bCs/>
          <w:sz w:val="24"/>
          <w:szCs w:val="24"/>
          <w:lang w:val="id-ID"/>
        </w:rPr>
        <w:t>dalam sambutannya pada kegiatan Sertifikasi TPAKD dimaksud menyampaikan bahwa kegiatan ini merupakan bentuk komitmen OJK untuk meningkatkan kapasitas dan kapabilitas para anggota TPAKD yang dilakukan secara terus menerus dan berkelanjutan.</w:t>
      </w:r>
    </w:p>
    <w:p w14:paraId="7312801E" w14:textId="77777777" w:rsidR="00177723" w:rsidRPr="00177723" w:rsidRDefault="00177723" w:rsidP="00316679">
      <w:pPr>
        <w:spacing w:after="0" w:line="240" w:lineRule="auto"/>
        <w:jc w:val="both"/>
        <w:rPr>
          <w:rFonts w:cstheme="minorHAnsi"/>
          <w:bCs/>
          <w:sz w:val="24"/>
          <w:szCs w:val="24"/>
          <w:lang w:val="id-ID"/>
        </w:rPr>
      </w:pPr>
    </w:p>
    <w:p w14:paraId="7D97DBBD" w14:textId="4EB7CD28" w:rsidR="00023E80" w:rsidRPr="00177723" w:rsidRDefault="00023E80" w:rsidP="00316679">
      <w:pPr>
        <w:spacing w:after="0" w:line="240" w:lineRule="auto"/>
        <w:jc w:val="both"/>
        <w:rPr>
          <w:rFonts w:cstheme="minorHAnsi"/>
          <w:bCs/>
          <w:sz w:val="24"/>
          <w:szCs w:val="24"/>
          <w:lang w:val="id-ID"/>
        </w:rPr>
      </w:pPr>
      <w:r w:rsidRPr="00177723">
        <w:rPr>
          <w:rFonts w:cstheme="minorHAnsi"/>
          <w:bCs/>
          <w:sz w:val="24"/>
          <w:szCs w:val="24"/>
          <w:lang w:val="id-ID"/>
        </w:rPr>
        <w:t>“Sinergi dan kolaborasi antara seluruh pemangku kepentingan akan terus dikoordinasikan di Tim Percepatan Akses Keuangan Daerah yang merupakan forum yang sangat penting dan krusial dalam upaya mempercepat akses keuangan” jelas Friderica.</w:t>
      </w:r>
    </w:p>
    <w:p w14:paraId="3DFFD55C" w14:textId="77777777" w:rsidR="00023E80" w:rsidRPr="00177723" w:rsidRDefault="00023E80" w:rsidP="00316679">
      <w:pPr>
        <w:spacing w:after="0" w:line="240" w:lineRule="auto"/>
        <w:jc w:val="both"/>
        <w:rPr>
          <w:rFonts w:cstheme="minorHAnsi"/>
          <w:bCs/>
          <w:sz w:val="24"/>
          <w:szCs w:val="24"/>
          <w:lang w:val="id-ID"/>
        </w:rPr>
      </w:pPr>
    </w:p>
    <w:p w14:paraId="5DABE532" w14:textId="48767A25" w:rsidR="004D0E6C" w:rsidRPr="00177723" w:rsidRDefault="00023E80" w:rsidP="00071FA4">
      <w:pPr>
        <w:pStyle w:val="NoSpacing"/>
        <w:jc w:val="both"/>
        <w:rPr>
          <w:rFonts w:cstheme="minorHAnsi"/>
          <w:bCs/>
          <w:sz w:val="24"/>
          <w:szCs w:val="24"/>
          <w:lang w:val="id-ID"/>
        </w:rPr>
      </w:pPr>
      <w:r w:rsidRPr="00177723">
        <w:rPr>
          <w:rFonts w:cstheme="minorHAnsi"/>
          <w:bCs/>
          <w:sz w:val="24"/>
          <w:szCs w:val="24"/>
          <w:lang w:val="id-ID"/>
        </w:rPr>
        <w:t xml:space="preserve">Lebih lanjut, Friderica menekankan perlunya </w:t>
      </w:r>
      <w:r w:rsidRPr="00177723">
        <w:rPr>
          <w:rFonts w:cstheme="minorHAnsi"/>
          <w:bCs/>
          <w:i/>
          <w:sz w:val="24"/>
          <w:szCs w:val="24"/>
          <w:lang w:val="id-ID"/>
        </w:rPr>
        <w:t>extraordinary effort</w:t>
      </w:r>
      <w:r w:rsidRPr="00177723">
        <w:rPr>
          <w:rFonts w:cstheme="minorHAnsi"/>
          <w:bCs/>
          <w:sz w:val="24"/>
          <w:szCs w:val="24"/>
          <w:lang w:val="id-ID"/>
        </w:rPr>
        <w:t xml:space="preserve"> untuk dapat meningkatkan literasi dan inklusi keuangan secara nasional, terkhusus </w:t>
      </w:r>
      <w:r w:rsidR="00071FA4" w:rsidRPr="00177723">
        <w:rPr>
          <w:rFonts w:cstheme="minorHAnsi"/>
          <w:bCs/>
          <w:sz w:val="24"/>
          <w:szCs w:val="24"/>
          <w:lang w:val="id-ID"/>
        </w:rPr>
        <w:t>pada sektor</w:t>
      </w:r>
      <w:r w:rsidRPr="00177723">
        <w:rPr>
          <w:rFonts w:cstheme="minorHAnsi"/>
          <w:bCs/>
          <w:sz w:val="24"/>
          <w:szCs w:val="24"/>
          <w:lang w:val="id-ID"/>
        </w:rPr>
        <w:t xml:space="preserve"> pasar modal.</w:t>
      </w:r>
      <w:r w:rsidR="00071FA4" w:rsidRPr="00177723">
        <w:rPr>
          <w:rFonts w:cstheme="minorHAnsi"/>
          <w:bCs/>
          <w:sz w:val="24"/>
          <w:szCs w:val="24"/>
          <w:lang w:val="id-ID"/>
        </w:rPr>
        <w:t xml:space="preserve"> </w:t>
      </w:r>
      <w:r w:rsidR="004D0E6C" w:rsidRPr="00177723">
        <w:rPr>
          <w:rFonts w:cstheme="minorHAnsi"/>
          <w:sz w:val="24"/>
          <w:szCs w:val="24"/>
        </w:rPr>
        <w:t xml:space="preserve">Friderica </w:t>
      </w:r>
      <w:r w:rsidR="00071FA4" w:rsidRPr="00177723">
        <w:rPr>
          <w:rFonts w:cstheme="minorHAnsi"/>
          <w:sz w:val="24"/>
          <w:szCs w:val="24"/>
          <w:lang w:val="id-ID"/>
        </w:rPr>
        <w:t xml:space="preserve">juga </w:t>
      </w:r>
      <w:r w:rsidR="004D0E6C" w:rsidRPr="00177723">
        <w:rPr>
          <w:rFonts w:cstheme="minorHAnsi"/>
          <w:sz w:val="24"/>
          <w:szCs w:val="24"/>
        </w:rPr>
        <w:t>berharap melalui kegiatan ini anggota TPAKD dapat menyusun program kerja yang berfokus pada pemanfaat produk dan layanan keuangan pasar modal dengan sebaik-baiknya</w:t>
      </w:r>
      <w:r w:rsidR="004D0E6C" w:rsidRPr="00177723">
        <w:rPr>
          <w:rFonts w:cstheme="minorHAnsi"/>
          <w:sz w:val="24"/>
          <w:szCs w:val="24"/>
          <w:lang w:val="id-ID"/>
        </w:rPr>
        <w:t xml:space="preserve">. </w:t>
      </w:r>
    </w:p>
    <w:p w14:paraId="60F791EA" w14:textId="77777777" w:rsidR="00023E80" w:rsidRPr="00B85179" w:rsidRDefault="00023E80" w:rsidP="000B4C83">
      <w:pPr>
        <w:spacing w:after="0" w:line="240" w:lineRule="auto"/>
        <w:jc w:val="both"/>
        <w:rPr>
          <w:rFonts w:cstheme="minorHAnsi"/>
          <w:sz w:val="24"/>
          <w:szCs w:val="24"/>
        </w:rPr>
      </w:pPr>
    </w:p>
    <w:p w14:paraId="570312C4" w14:textId="77777777" w:rsidR="005B3E08" w:rsidRDefault="005B3E08" w:rsidP="00316679">
      <w:pPr>
        <w:pStyle w:val="NoSpacing"/>
        <w:jc w:val="both"/>
        <w:rPr>
          <w:rFonts w:cstheme="minorHAnsi"/>
          <w:sz w:val="24"/>
          <w:szCs w:val="24"/>
          <w:lang w:val="id-ID"/>
        </w:rPr>
      </w:pPr>
    </w:p>
    <w:p w14:paraId="7C6FA7DC" w14:textId="7DBD0202" w:rsidR="009C0333" w:rsidRPr="007E1CDF" w:rsidRDefault="001837CF" w:rsidP="00316679">
      <w:pPr>
        <w:pStyle w:val="NoSpacing"/>
        <w:jc w:val="both"/>
        <w:rPr>
          <w:rFonts w:cstheme="minorHAnsi"/>
          <w:sz w:val="24"/>
          <w:szCs w:val="24"/>
          <w:lang w:val="id-ID"/>
        </w:rPr>
      </w:pPr>
      <w:r w:rsidRPr="007E1CDF">
        <w:rPr>
          <w:rFonts w:cstheme="minorHAnsi"/>
          <w:sz w:val="24"/>
          <w:szCs w:val="24"/>
          <w:lang w:val="id-ID"/>
        </w:rPr>
        <w:t>***</w:t>
      </w:r>
    </w:p>
    <w:p w14:paraId="2C8C9118" w14:textId="77777777" w:rsidR="00AA7288" w:rsidRPr="007E1CDF" w:rsidRDefault="00AA7288" w:rsidP="00316679">
      <w:pPr>
        <w:pStyle w:val="NoSpacing"/>
        <w:jc w:val="both"/>
        <w:rPr>
          <w:rFonts w:cstheme="minorHAnsi"/>
          <w:sz w:val="24"/>
          <w:szCs w:val="24"/>
          <w:lang w:val="id-ID"/>
        </w:rPr>
      </w:pPr>
    </w:p>
    <w:p w14:paraId="562E4B78" w14:textId="3132EADA" w:rsidR="002E42FB" w:rsidRPr="00177723" w:rsidRDefault="002E42FB" w:rsidP="00316679">
      <w:pPr>
        <w:pStyle w:val="NoSpacing"/>
        <w:jc w:val="both"/>
        <w:rPr>
          <w:rFonts w:eastAsia="Georgia" w:cstheme="minorHAnsi"/>
          <w:b/>
          <w:bCs/>
          <w:sz w:val="20"/>
          <w:szCs w:val="20"/>
          <w:u w:val="single"/>
          <w:lang w:val="id-ID"/>
        </w:rPr>
      </w:pPr>
      <w:r w:rsidRPr="00177723">
        <w:rPr>
          <w:rFonts w:eastAsia="Georgia" w:cstheme="minorHAnsi"/>
          <w:b/>
          <w:bCs/>
          <w:sz w:val="20"/>
          <w:szCs w:val="20"/>
          <w:u w:val="single"/>
          <w:lang w:val="id-ID"/>
        </w:rPr>
        <w:t>Tentang PT BRI Danareksa Sekuritas</w:t>
      </w:r>
      <w:r w:rsidR="00673247" w:rsidRPr="00177723">
        <w:rPr>
          <w:rFonts w:eastAsia="Georgia" w:cstheme="minorHAnsi"/>
          <w:b/>
          <w:bCs/>
          <w:sz w:val="20"/>
          <w:szCs w:val="20"/>
          <w:lang w:val="id-ID"/>
        </w:rPr>
        <w:t xml:space="preserve"> (</w:t>
      </w:r>
      <w:hyperlink r:id="rId11" w:history="1">
        <w:r w:rsidR="00673247" w:rsidRPr="00177723">
          <w:rPr>
            <w:rStyle w:val="Hyperlink"/>
            <w:rFonts w:eastAsia="Georgia" w:cstheme="minorHAnsi"/>
            <w:b/>
            <w:bCs/>
            <w:sz w:val="20"/>
            <w:szCs w:val="20"/>
            <w:u w:val="none"/>
            <w:lang w:val="id-ID"/>
          </w:rPr>
          <w:t>www.bridanareksasekuritas.co.id</w:t>
        </w:r>
      </w:hyperlink>
      <w:r w:rsidR="00673247" w:rsidRPr="00177723">
        <w:rPr>
          <w:rFonts w:eastAsia="Georgia" w:cstheme="minorHAnsi"/>
          <w:b/>
          <w:bCs/>
          <w:sz w:val="20"/>
          <w:szCs w:val="20"/>
          <w:lang w:val="id-ID"/>
        </w:rPr>
        <w:t>)</w:t>
      </w:r>
    </w:p>
    <w:p w14:paraId="2A1C38E0" w14:textId="77777777" w:rsidR="002E42FB" w:rsidRPr="00177723" w:rsidRDefault="002E42FB" w:rsidP="00316679">
      <w:pPr>
        <w:pStyle w:val="NoSpacing"/>
        <w:jc w:val="both"/>
        <w:rPr>
          <w:rFonts w:eastAsia="Georgia" w:cstheme="minorHAnsi"/>
          <w:sz w:val="20"/>
          <w:szCs w:val="20"/>
          <w:u w:val="single"/>
          <w:lang w:val="id-ID"/>
        </w:rPr>
      </w:pPr>
    </w:p>
    <w:p w14:paraId="49121E53" w14:textId="7204D1FF" w:rsidR="002E42FB" w:rsidRPr="00177723" w:rsidRDefault="002E42FB" w:rsidP="00316679">
      <w:pPr>
        <w:pStyle w:val="NoSpacing"/>
        <w:jc w:val="both"/>
        <w:rPr>
          <w:rFonts w:eastAsia="Georgia" w:cstheme="minorHAnsi"/>
          <w:sz w:val="20"/>
          <w:szCs w:val="20"/>
          <w:lang w:val="id-ID"/>
        </w:rPr>
      </w:pPr>
      <w:r w:rsidRPr="00177723">
        <w:rPr>
          <w:rFonts w:eastAsia="Georgia" w:cstheme="minorHAnsi"/>
          <w:sz w:val="20"/>
          <w:szCs w:val="20"/>
          <w:lang w:val="id-ID"/>
        </w:rPr>
        <w:t xml:space="preserve">PT BRI Danareksa Sekuritas didirikan pada tahun 1992, </w:t>
      </w:r>
      <w:r w:rsidR="00F24A98" w:rsidRPr="00177723">
        <w:rPr>
          <w:rFonts w:eastAsia="Georgia" w:cstheme="minorHAnsi"/>
          <w:sz w:val="20"/>
          <w:szCs w:val="20"/>
          <w:lang w:val="id-ID"/>
        </w:rPr>
        <w:t>bergerak sebagai perantara perdagangan efek</w:t>
      </w:r>
      <w:r w:rsidR="002B278A" w:rsidRPr="00177723">
        <w:rPr>
          <w:rFonts w:eastAsia="Georgia" w:cstheme="minorHAnsi"/>
          <w:sz w:val="20"/>
          <w:szCs w:val="20"/>
          <w:lang w:val="id-ID"/>
        </w:rPr>
        <w:t>,</w:t>
      </w:r>
      <w:r w:rsidR="00F24A98" w:rsidRPr="00177723">
        <w:rPr>
          <w:rFonts w:eastAsia="Georgia" w:cstheme="minorHAnsi"/>
          <w:sz w:val="20"/>
          <w:szCs w:val="20"/>
          <w:lang w:val="id-ID"/>
        </w:rPr>
        <w:t xml:space="preserve"> penjamin emisi efek dan penasihat keuanga</w:t>
      </w:r>
      <w:r w:rsidR="00081A4D" w:rsidRPr="00177723">
        <w:rPr>
          <w:rFonts w:eastAsia="Georgia" w:cstheme="minorHAnsi"/>
          <w:sz w:val="20"/>
          <w:szCs w:val="20"/>
          <w:lang w:val="id-ID"/>
        </w:rPr>
        <w:t>n</w:t>
      </w:r>
      <w:r w:rsidR="00F24A98" w:rsidRPr="00177723">
        <w:rPr>
          <w:rFonts w:eastAsia="Georgia" w:cstheme="minorHAnsi"/>
          <w:sz w:val="20"/>
          <w:szCs w:val="20"/>
          <w:lang w:val="id-ID"/>
        </w:rPr>
        <w:t xml:space="preserve">, </w:t>
      </w:r>
      <w:r w:rsidR="00E5503B" w:rsidRPr="00177723">
        <w:rPr>
          <w:rFonts w:eastAsia="Georgia" w:cstheme="minorHAnsi"/>
          <w:sz w:val="20"/>
          <w:szCs w:val="20"/>
          <w:lang w:val="id-ID"/>
        </w:rPr>
        <w:t xml:space="preserve">yang </w:t>
      </w:r>
      <w:r w:rsidR="00B06AC9" w:rsidRPr="00177723">
        <w:rPr>
          <w:rFonts w:eastAsia="Georgia" w:cstheme="minorHAnsi"/>
          <w:sz w:val="20"/>
          <w:szCs w:val="20"/>
          <w:lang w:val="id-ID"/>
        </w:rPr>
        <w:t xml:space="preserve">merupakan </w:t>
      </w:r>
      <w:r w:rsidR="00E5503B" w:rsidRPr="00177723">
        <w:rPr>
          <w:rFonts w:eastAsia="Georgia" w:cstheme="minorHAnsi"/>
          <w:sz w:val="20"/>
          <w:szCs w:val="20"/>
          <w:lang w:val="id-ID"/>
        </w:rPr>
        <w:t>entitas anak</w:t>
      </w:r>
      <w:r w:rsidRPr="00177723">
        <w:rPr>
          <w:rFonts w:eastAsia="Georgia" w:cstheme="minorHAnsi"/>
          <w:sz w:val="20"/>
          <w:szCs w:val="20"/>
          <w:lang w:val="id-ID"/>
        </w:rPr>
        <w:t xml:space="preserve"> dari PT Bank Rakyat Indonesia (Persero) Tbk (BRI</w:t>
      </w:r>
      <w:r w:rsidR="00B06AC9" w:rsidRPr="00177723">
        <w:rPr>
          <w:rFonts w:eastAsia="Georgia" w:cstheme="minorHAnsi"/>
          <w:sz w:val="20"/>
          <w:szCs w:val="20"/>
          <w:lang w:val="id-ID"/>
        </w:rPr>
        <w:t xml:space="preserve"> atau Bank BRI</w:t>
      </w:r>
      <w:r w:rsidRPr="00177723">
        <w:rPr>
          <w:rFonts w:eastAsia="Georgia" w:cstheme="minorHAnsi"/>
          <w:sz w:val="20"/>
          <w:szCs w:val="20"/>
          <w:lang w:val="id-ID"/>
        </w:rPr>
        <w:t>)</w:t>
      </w:r>
      <w:r w:rsidR="001A7A16" w:rsidRPr="00177723">
        <w:rPr>
          <w:rFonts w:eastAsia="Georgia" w:cstheme="minorHAnsi"/>
          <w:sz w:val="20"/>
          <w:szCs w:val="20"/>
          <w:lang w:val="id-ID"/>
        </w:rPr>
        <w:t xml:space="preserve"> </w:t>
      </w:r>
      <w:r w:rsidR="00E5503B" w:rsidRPr="00177723">
        <w:rPr>
          <w:rFonts w:eastAsia="Georgia" w:cstheme="minorHAnsi"/>
          <w:sz w:val="20"/>
          <w:szCs w:val="20"/>
          <w:lang w:val="id-ID"/>
        </w:rPr>
        <w:t xml:space="preserve">serta </w:t>
      </w:r>
      <w:r w:rsidR="00CC397E" w:rsidRPr="00177723">
        <w:rPr>
          <w:rFonts w:eastAsia="Georgia" w:cstheme="minorHAnsi"/>
          <w:sz w:val="20"/>
          <w:szCs w:val="20"/>
          <w:lang w:val="id-ID"/>
        </w:rPr>
        <w:t>en</w:t>
      </w:r>
      <w:r w:rsidR="00E5503B" w:rsidRPr="00177723">
        <w:rPr>
          <w:rFonts w:eastAsia="Georgia" w:cstheme="minorHAnsi"/>
          <w:sz w:val="20"/>
          <w:szCs w:val="20"/>
          <w:lang w:val="id-ID"/>
        </w:rPr>
        <w:t>titas asosiasi dari</w:t>
      </w:r>
      <w:r w:rsidR="00CC397E" w:rsidRPr="00177723">
        <w:rPr>
          <w:rFonts w:eastAsia="Georgia" w:cstheme="minorHAnsi"/>
          <w:sz w:val="20"/>
          <w:szCs w:val="20"/>
          <w:lang w:val="id-ID"/>
        </w:rPr>
        <w:t xml:space="preserve"> </w:t>
      </w:r>
      <w:r w:rsidR="00351859" w:rsidRPr="00177723">
        <w:rPr>
          <w:rFonts w:eastAsia="Georgia" w:cstheme="minorHAnsi"/>
          <w:sz w:val="20"/>
          <w:szCs w:val="20"/>
          <w:lang w:val="id-ID"/>
        </w:rPr>
        <w:t xml:space="preserve">Holding BUMN </w:t>
      </w:r>
      <w:r w:rsidR="001A7A16" w:rsidRPr="00177723">
        <w:rPr>
          <w:rFonts w:eastAsia="Georgia" w:cstheme="minorHAnsi"/>
          <w:sz w:val="20"/>
          <w:szCs w:val="20"/>
          <w:lang w:val="id-ID"/>
        </w:rPr>
        <w:t>Danareksa</w:t>
      </w:r>
      <w:r w:rsidRPr="00177723">
        <w:rPr>
          <w:rFonts w:eastAsia="Georgia" w:cstheme="minorHAnsi"/>
          <w:sz w:val="20"/>
          <w:szCs w:val="20"/>
          <w:lang w:val="id-ID"/>
        </w:rPr>
        <w:t xml:space="preserve">. Dengan pengalaman lebih dari </w:t>
      </w:r>
      <w:r w:rsidR="006B15BB" w:rsidRPr="00177723">
        <w:rPr>
          <w:rFonts w:eastAsia="Georgia" w:cstheme="minorHAnsi"/>
          <w:sz w:val="20"/>
          <w:szCs w:val="20"/>
          <w:lang w:val="id-ID"/>
        </w:rPr>
        <w:t>30</w:t>
      </w:r>
      <w:r w:rsidRPr="00177723">
        <w:rPr>
          <w:rFonts w:eastAsia="Georgia" w:cstheme="minorHAnsi"/>
          <w:sz w:val="20"/>
          <w:szCs w:val="20"/>
          <w:lang w:val="id-ID"/>
        </w:rPr>
        <w:t xml:space="preserve"> tahun sebagai </w:t>
      </w:r>
      <w:r w:rsidRPr="00177723">
        <w:rPr>
          <w:rFonts w:eastAsia="Georgia" w:cstheme="minorHAnsi"/>
          <w:i/>
          <w:iCs/>
          <w:sz w:val="20"/>
          <w:szCs w:val="20"/>
          <w:lang w:val="id-ID"/>
        </w:rPr>
        <w:t>one stop financial solution provider</w:t>
      </w:r>
      <w:r w:rsidRPr="00177723">
        <w:rPr>
          <w:rFonts w:eastAsia="Georgia" w:cstheme="minorHAnsi"/>
          <w:sz w:val="20"/>
          <w:szCs w:val="20"/>
          <w:lang w:val="id-ID"/>
        </w:rPr>
        <w:t xml:space="preserve">, </w:t>
      </w:r>
      <w:r w:rsidR="001A7A16" w:rsidRPr="00177723">
        <w:rPr>
          <w:rFonts w:eastAsia="Georgia" w:cstheme="minorHAnsi"/>
          <w:sz w:val="20"/>
          <w:szCs w:val="20"/>
          <w:lang w:val="id-ID"/>
        </w:rPr>
        <w:t>perusahaan</w:t>
      </w:r>
      <w:r w:rsidRPr="00177723">
        <w:rPr>
          <w:rFonts w:eastAsia="Georgia" w:cstheme="minorHAnsi"/>
          <w:sz w:val="20"/>
          <w:szCs w:val="20"/>
          <w:lang w:val="id-ID"/>
        </w:rPr>
        <w:t xml:space="preserve"> telah melayani nasabah baik individual maupun institusi; domestik maupun internasional; lembaga Pemerintah maupun swasta. </w:t>
      </w:r>
      <w:r w:rsidR="00EC07D3" w:rsidRPr="00177723">
        <w:rPr>
          <w:rFonts w:eastAsia="Georgia" w:cstheme="minorHAnsi"/>
          <w:sz w:val="20"/>
          <w:szCs w:val="20"/>
          <w:lang w:val="id-ID"/>
        </w:rPr>
        <w:t xml:space="preserve">BRI </w:t>
      </w:r>
      <w:r w:rsidRPr="00177723">
        <w:rPr>
          <w:rFonts w:eastAsia="Georgia" w:cstheme="minorHAnsi"/>
          <w:sz w:val="20"/>
          <w:szCs w:val="20"/>
          <w:lang w:val="id-ID"/>
        </w:rPr>
        <w:t xml:space="preserve">Danareksa Sekuritas memiliki pengalaman </w:t>
      </w:r>
      <w:r w:rsidR="00C845D0" w:rsidRPr="00177723">
        <w:rPr>
          <w:rFonts w:eastAsia="Georgia" w:cstheme="minorHAnsi"/>
          <w:sz w:val="20"/>
          <w:szCs w:val="20"/>
          <w:lang w:val="id-ID"/>
        </w:rPr>
        <w:t xml:space="preserve">yang baik </w:t>
      </w:r>
      <w:r w:rsidRPr="00177723">
        <w:rPr>
          <w:rFonts w:eastAsia="Georgia" w:cstheme="minorHAnsi"/>
          <w:sz w:val="20"/>
          <w:szCs w:val="20"/>
          <w:lang w:val="id-ID"/>
        </w:rPr>
        <w:t xml:space="preserve">dalam </w:t>
      </w:r>
      <w:r w:rsidR="00C845D0" w:rsidRPr="00177723">
        <w:rPr>
          <w:rFonts w:eastAsia="Georgia" w:cstheme="minorHAnsi"/>
          <w:sz w:val="20"/>
          <w:szCs w:val="20"/>
          <w:lang w:val="id-ID"/>
        </w:rPr>
        <w:t xml:space="preserve">transaksi di  </w:t>
      </w:r>
      <w:r w:rsidRPr="00177723">
        <w:rPr>
          <w:rFonts w:eastAsia="Georgia" w:cstheme="minorHAnsi"/>
          <w:sz w:val="20"/>
          <w:szCs w:val="20"/>
          <w:lang w:val="id-ID"/>
        </w:rPr>
        <w:t>pasar modal, baik</w:t>
      </w:r>
      <w:r w:rsidR="001A7A16" w:rsidRPr="00177723">
        <w:rPr>
          <w:rFonts w:eastAsia="Georgia" w:cstheme="minorHAnsi"/>
          <w:sz w:val="20"/>
          <w:szCs w:val="20"/>
          <w:lang w:val="id-ID"/>
        </w:rPr>
        <w:t xml:space="preserve"> </w:t>
      </w:r>
      <w:r w:rsidRPr="00177723">
        <w:rPr>
          <w:rFonts w:eastAsia="Georgia" w:cstheme="minorHAnsi"/>
          <w:sz w:val="20"/>
          <w:szCs w:val="20"/>
          <w:lang w:val="id-ID"/>
        </w:rPr>
        <w:t xml:space="preserve">sebagai </w:t>
      </w:r>
      <w:r w:rsidRPr="00177723">
        <w:rPr>
          <w:rFonts w:eastAsia="Georgia" w:cstheme="minorHAnsi"/>
          <w:i/>
          <w:iCs/>
          <w:sz w:val="20"/>
          <w:szCs w:val="20"/>
          <w:lang w:val="id-ID"/>
        </w:rPr>
        <w:t>underwriter</w:t>
      </w:r>
      <w:r w:rsidRPr="00177723">
        <w:rPr>
          <w:rFonts w:eastAsia="Georgia" w:cstheme="minorHAnsi"/>
          <w:sz w:val="20"/>
          <w:szCs w:val="20"/>
          <w:lang w:val="id-ID"/>
        </w:rPr>
        <w:t xml:space="preserve">, </w:t>
      </w:r>
      <w:r w:rsidRPr="00177723">
        <w:rPr>
          <w:rFonts w:eastAsia="Georgia" w:cstheme="minorHAnsi"/>
          <w:i/>
          <w:iCs/>
          <w:sz w:val="20"/>
          <w:szCs w:val="20"/>
          <w:lang w:val="id-ID"/>
        </w:rPr>
        <w:t>broker</w:t>
      </w:r>
      <w:r w:rsidRPr="00177723">
        <w:rPr>
          <w:rFonts w:eastAsia="Georgia" w:cstheme="minorHAnsi"/>
          <w:sz w:val="20"/>
          <w:szCs w:val="20"/>
          <w:lang w:val="id-ID"/>
        </w:rPr>
        <w:t xml:space="preserve"> dan </w:t>
      </w:r>
      <w:r w:rsidRPr="00177723">
        <w:rPr>
          <w:rFonts w:eastAsia="Georgia" w:cstheme="minorHAnsi"/>
          <w:i/>
          <w:iCs/>
          <w:sz w:val="20"/>
          <w:szCs w:val="20"/>
          <w:lang w:val="id-ID"/>
        </w:rPr>
        <w:t>financial advisor</w:t>
      </w:r>
      <w:r w:rsidRPr="00177723">
        <w:rPr>
          <w:rFonts w:eastAsia="Georgia" w:cstheme="minorHAnsi"/>
          <w:sz w:val="20"/>
          <w:szCs w:val="20"/>
          <w:lang w:val="id-ID"/>
        </w:rPr>
        <w:t>. Khusus untuk nasabah individu,</w:t>
      </w:r>
      <w:r w:rsidR="001A7A16" w:rsidRPr="00177723">
        <w:rPr>
          <w:rFonts w:eastAsia="Georgia" w:cstheme="minorHAnsi"/>
          <w:sz w:val="20"/>
          <w:szCs w:val="20"/>
          <w:lang w:val="id-ID"/>
        </w:rPr>
        <w:t xml:space="preserve"> perusahaan</w:t>
      </w:r>
      <w:r w:rsidRPr="00177723">
        <w:rPr>
          <w:rFonts w:eastAsia="Georgia" w:cstheme="minorHAnsi"/>
          <w:sz w:val="20"/>
          <w:szCs w:val="20"/>
          <w:lang w:val="id-ID"/>
        </w:rPr>
        <w:t xml:space="preserve"> menyediakan digital </w:t>
      </w:r>
      <w:r w:rsidRPr="00177723">
        <w:rPr>
          <w:rFonts w:eastAsia="Georgia" w:cstheme="minorHAnsi"/>
          <w:i/>
          <w:iCs/>
          <w:sz w:val="20"/>
          <w:szCs w:val="20"/>
          <w:lang w:val="id-ID"/>
        </w:rPr>
        <w:t>multi-investment platform</w:t>
      </w:r>
      <w:r w:rsidRPr="00177723">
        <w:rPr>
          <w:rFonts w:eastAsia="Georgia" w:cstheme="minorHAnsi"/>
          <w:sz w:val="20"/>
          <w:szCs w:val="20"/>
          <w:lang w:val="id-ID"/>
        </w:rPr>
        <w:t xml:space="preserve"> yang terintegrasi dan memudahkan nasabah dalam bertransaksi beragam produk</w:t>
      </w:r>
      <w:r w:rsidR="00C845D0" w:rsidRPr="00177723">
        <w:rPr>
          <w:rFonts w:eastAsia="Georgia" w:cstheme="minorHAnsi"/>
          <w:sz w:val="20"/>
          <w:szCs w:val="20"/>
          <w:lang w:val="id-ID"/>
        </w:rPr>
        <w:t xml:space="preserve"> di</w:t>
      </w:r>
      <w:r w:rsidRPr="00177723">
        <w:rPr>
          <w:rFonts w:eastAsia="Georgia" w:cstheme="minorHAnsi"/>
          <w:sz w:val="20"/>
          <w:szCs w:val="20"/>
          <w:lang w:val="id-ID"/>
        </w:rPr>
        <w:t xml:space="preserve"> pasar modal. </w:t>
      </w:r>
    </w:p>
    <w:p w14:paraId="7A9CC590" w14:textId="77777777" w:rsidR="00197BB7" w:rsidRPr="00177723" w:rsidRDefault="00197BB7" w:rsidP="00316679">
      <w:pPr>
        <w:pStyle w:val="NoSpacing"/>
        <w:jc w:val="both"/>
        <w:rPr>
          <w:rFonts w:eastAsia="Georgia" w:cstheme="minorHAnsi"/>
          <w:lang w:val="id-ID"/>
        </w:rPr>
      </w:pPr>
    </w:p>
    <w:p w14:paraId="77195A57" w14:textId="77777777" w:rsidR="00351859" w:rsidRPr="00177723" w:rsidRDefault="00351859" w:rsidP="00316679">
      <w:pPr>
        <w:pStyle w:val="NoSpacing"/>
        <w:jc w:val="both"/>
        <w:rPr>
          <w:rFonts w:eastAsia="Georgia" w:cstheme="minorHAnsi"/>
          <w:sz w:val="20"/>
          <w:szCs w:val="20"/>
          <w:lang w:val="id-ID"/>
        </w:rPr>
      </w:pPr>
      <w:r w:rsidRPr="00177723">
        <w:rPr>
          <w:rFonts w:eastAsia="Georgia" w:cstheme="minorHAnsi"/>
          <w:sz w:val="20"/>
          <w:szCs w:val="20"/>
          <w:lang w:val="id-ID"/>
        </w:rPr>
        <w:t>Untuk informasi lebih lanjut, hubungi:</w:t>
      </w:r>
    </w:p>
    <w:p w14:paraId="22ABA242" w14:textId="77777777" w:rsidR="00351859" w:rsidRPr="00177723" w:rsidRDefault="00351859" w:rsidP="00316679">
      <w:pPr>
        <w:pStyle w:val="NoSpacing"/>
        <w:jc w:val="both"/>
        <w:rPr>
          <w:rFonts w:eastAsia="Georgia" w:cstheme="minorHAnsi"/>
          <w:sz w:val="20"/>
          <w:szCs w:val="20"/>
          <w:u w:val="single"/>
          <w:lang w:val="id-ID"/>
        </w:rPr>
      </w:pPr>
    </w:p>
    <w:p w14:paraId="2D7C921F" w14:textId="77777777" w:rsidR="00351859" w:rsidRPr="00177723" w:rsidRDefault="00351859" w:rsidP="00316679">
      <w:pPr>
        <w:pStyle w:val="NoSpacing"/>
        <w:jc w:val="both"/>
        <w:rPr>
          <w:rFonts w:eastAsia="Georgia" w:cstheme="minorHAnsi"/>
          <w:b/>
          <w:bCs/>
          <w:sz w:val="20"/>
          <w:szCs w:val="20"/>
          <w:lang w:val="id-ID"/>
        </w:rPr>
      </w:pPr>
      <w:r w:rsidRPr="00177723">
        <w:rPr>
          <w:rFonts w:eastAsia="Georgia" w:cstheme="minorHAnsi"/>
          <w:b/>
          <w:bCs/>
          <w:sz w:val="20"/>
          <w:szCs w:val="20"/>
          <w:lang w:val="id-ID"/>
        </w:rPr>
        <w:t xml:space="preserve">Moh. Burhan S. Widodo </w:t>
      </w:r>
    </w:p>
    <w:p w14:paraId="1EFE886E" w14:textId="77777777" w:rsidR="00351859" w:rsidRPr="00177723" w:rsidRDefault="00351859" w:rsidP="00316679">
      <w:pPr>
        <w:pStyle w:val="NoSpacing"/>
        <w:jc w:val="both"/>
        <w:rPr>
          <w:rFonts w:eastAsia="Georgia" w:cstheme="minorHAnsi"/>
          <w:i/>
          <w:iCs/>
          <w:sz w:val="20"/>
          <w:szCs w:val="20"/>
          <w:lang w:val="id-ID"/>
        </w:rPr>
      </w:pPr>
      <w:r w:rsidRPr="00177723">
        <w:rPr>
          <w:rFonts w:eastAsia="Georgia" w:cstheme="minorHAnsi"/>
          <w:i/>
          <w:iCs/>
          <w:sz w:val="20"/>
          <w:szCs w:val="20"/>
          <w:lang w:val="id-ID"/>
        </w:rPr>
        <w:t>Corporate Secretary</w:t>
      </w:r>
    </w:p>
    <w:p w14:paraId="25C49D48" w14:textId="77777777" w:rsidR="00351859" w:rsidRPr="00177723" w:rsidRDefault="00351859" w:rsidP="00316679">
      <w:pPr>
        <w:pStyle w:val="NoSpacing"/>
        <w:jc w:val="both"/>
        <w:rPr>
          <w:rFonts w:eastAsia="Georgia" w:cstheme="minorHAnsi"/>
          <w:sz w:val="20"/>
          <w:szCs w:val="20"/>
          <w:lang w:val="id-ID"/>
        </w:rPr>
      </w:pPr>
      <w:r w:rsidRPr="00177723">
        <w:rPr>
          <w:rFonts w:eastAsia="Georgia" w:cstheme="minorHAnsi"/>
          <w:sz w:val="20"/>
          <w:szCs w:val="20"/>
          <w:lang w:val="id-ID"/>
        </w:rPr>
        <w:t>PT BRI Danareksa Sekuritas</w:t>
      </w:r>
    </w:p>
    <w:p w14:paraId="02D2AB47" w14:textId="77777777" w:rsidR="00351859" w:rsidRPr="00177723" w:rsidRDefault="00351859" w:rsidP="00316679">
      <w:pPr>
        <w:pStyle w:val="NoSpacing"/>
        <w:jc w:val="both"/>
        <w:rPr>
          <w:rFonts w:cstheme="minorHAnsi"/>
          <w:sz w:val="20"/>
          <w:szCs w:val="20"/>
          <w:lang w:val="id-ID"/>
        </w:rPr>
      </w:pPr>
      <w:r w:rsidRPr="00177723">
        <w:rPr>
          <w:rFonts w:cstheme="minorHAnsi"/>
          <w:sz w:val="20"/>
          <w:szCs w:val="20"/>
          <w:lang w:val="id-ID"/>
        </w:rPr>
        <w:t>T: 021 5091 4100</w:t>
      </w:r>
    </w:p>
    <w:p w14:paraId="67016748" w14:textId="02A134A6" w:rsidR="00351859" w:rsidRPr="00177723" w:rsidRDefault="00351859" w:rsidP="00316679">
      <w:pPr>
        <w:pStyle w:val="NoSpacing"/>
        <w:jc w:val="both"/>
        <w:rPr>
          <w:rStyle w:val="Hyperlink"/>
          <w:rFonts w:eastAsia="Georgia" w:cstheme="minorHAnsi"/>
          <w:sz w:val="20"/>
          <w:szCs w:val="20"/>
          <w:lang w:val="id-ID"/>
        </w:rPr>
      </w:pPr>
      <w:r w:rsidRPr="00177723">
        <w:rPr>
          <w:rFonts w:cstheme="minorHAnsi"/>
          <w:sz w:val="20"/>
          <w:szCs w:val="20"/>
          <w:lang w:val="id-ID"/>
        </w:rPr>
        <w:t xml:space="preserve">E: </w:t>
      </w:r>
      <w:hyperlink r:id="rId12" w:history="1">
        <w:r w:rsidR="00B42E31" w:rsidRPr="00177723">
          <w:rPr>
            <w:rStyle w:val="Hyperlink"/>
            <w:rFonts w:eastAsia="Georgia" w:cstheme="minorHAnsi"/>
            <w:sz w:val="20"/>
            <w:szCs w:val="20"/>
            <w:lang w:val="id-ID"/>
          </w:rPr>
          <w:t>corsec@brids.co.id</w:t>
        </w:r>
      </w:hyperlink>
    </w:p>
    <w:p w14:paraId="58B10637" w14:textId="77777777" w:rsidR="00351859" w:rsidRPr="00177723" w:rsidRDefault="00351859" w:rsidP="00316679">
      <w:pPr>
        <w:pStyle w:val="NoSpacing"/>
        <w:jc w:val="both"/>
        <w:rPr>
          <w:rFonts w:eastAsia="Georgia" w:cstheme="minorHAnsi"/>
          <w:sz w:val="20"/>
          <w:szCs w:val="20"/>
          <w:lang w:val="id-ID"/>
        </w:rPr>
      </w:pPr>
    </w:p>
    <w:p w14:paraId="1A485A0E" w14:textId="77777777" w:rsidR="00351859" w:rsidRPr="00177723" w:rsidRDefault="00351859" w:rsidP="00316679">
      <w:pPr>
        <w:pStyle w:val="NoSpacing"/>
        <w:jc w:val="both"/>
        <w:rPr>
          <w:rFonts w:eastAsia="Georgia" w:cstheme="minorHAnsi"/>
          <w:sz w:val="20"/>
          <w:szCs w:val="20"/>
          <w:u w:val="single"/>
          <w:lang w:val="id-ID"/>
        </w:rPr>
      </w:pPr>
    </w:p>
    <w:p w14:paraId="491A1ADA" w14:textId="64B3780A" w:rsidR="00853E30" w:rsidRPr="00177723" w:rsidRDefault="00351859" w:rsidP="00316679">
      <w:pPr>
        <w:pStyle w:val="NoSpacing"/>
        <w:jc w:val="both"/>
        <w:rPr>
          <w:rFonts w:cstheme="minorHAnsi"/>
          <w:sz w:val="20"/>
          <w:szCs w:val="20"/>
          <w:lang w:val="id-ID"/>
        </w:rPr>
      </w:pPr>
      <w:r w:rsidRPr="00177723">
        <w:rPr>
          <w:rFonts w:cstheme="minorHAnsi"/>
          <w:color w:val="004B94"/>
          <w:sz w:val="20"/>
          <w:szCs w:val="20"/>
          <w:lang w:val="id-ID"/>
        </w:rPr>
        <w:t>BRI Danareksa Sekuritas</w:t>
      </w:r>
      <w:r w:rsidRPr="00177723">
        <w:rPr>
          <w:rFonts w:cstheme="minorHAnsi"/>
          <w:sz w:val="20"/>
          <w:szCs w:val="20"/>
          <w:lang w:val="id-ID"/>
        </w:rPr>
        <w:t xml:space="preserve"> terdaftar dan diawasi oleh Otoritas Jasa Keuangan (OJK).</w:t>
      </w:r>
    </w:p>
    <w:sectPr w:rsidR="00853E30" w:rsidRPr="00177723" w:rsidSect="005B3E08">
      <w:headerReference w:type="default" r:id="rId13"/>
      <w:footerReference w:type="default" r:id="rId14"/>
      <w:pgSz w:w="11906" w:h="16838" w:code="9"/>
      <w:pgMar w:top="1440" w:right="1440" w:bottom="1276" w:left="1440" w:header="720" w:footer="5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978D7" w14:textId="77777777" w:rsidR="00121333" w:rsidRDefault="00121333" w:rsidP="00B23ABD">
      <w:pPr>
        <w:spacing w:after="0" w:line="240" w:lineRule="auto"/>
      </w:pPr>
      <w:r>
        <w:separator/>
      </w:r>
    </w:p>
  </w:endnote>
  <w:endnote w:type="continuationSeparator" w:id="0">
    <w:p w14:paraId="4C035B6F" w14:textId="77777777" w:rsidR="00121333" w:rsidRDefault="00121333" w:rsidP="00B2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EE5F1" w14:textId="0D533154" w:rsidR="000B753E" w:rsidRDefault="000B753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AC6FA0">
      <w:rPr>
        <w:caps/>
        <w:noProof/>
        <w:color w:val="4472C4" w:themeColor="accent1"/>
      </w:rPr>
      <w:t>2</w:t>
    </w:r>
    <w:r>
      <w:rPr>
        <w:caps/>
        <w:noProof/>
        <w:color w:val="4472C4" w:themeColor="accent1"/>
      </w:rPr>
      <w:fldChar w:fldCharType="end"/>
    </w:r>
  </w:p>
  <w:p w14:paraId="066A967A" w14:textId="77777777" w:rsidR="000B753E" w:rsidRDefault="000B7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B8273" w14:textId="77777777" w:rsidR="00121333" w:rsidRDefault="00121333" w:rsidP="00B23ABD">
      <w:pPr>
        <w:spacing w:after="0" w:line="240" w:lineRule="auto"/>
      </w:pPr>
      <w:r>
        <w:separator/>
      </w:r>
    </w:p>
  </w:footnote>
  <w:footnote w:type="continuationSeparator" w:id="0">
    <w:p w14:paraId="60E18705" w14:textId="77777777" w:rsidR="00121333" w:rsidRDefault="00121333" w:rsidP="00B2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48504" w14:textId="52503F20" w:rsidR="00B23ABD" w:rsidRDefault="00177723" w:rsidP="00B23ABD">
    <w:pPr>
      <w:pStyle w:val="Header"/>
      <w:jc w:val="right"/>
    </w:pPr>
    <w:r>
      <w:t xml:space="preserve">        </w:t>
    </w:r>
    <w:r w:rsidR="00B23ABD">
      <w:rPr>
        <w:noProof/>
      </w:rPr>
      <w:drawing>
        <wp:inline distT="0" distB="0" distL="0" distR="0" wp14:anchorId="2CB881E9" wp14:editId="67DD9BBD">
          <wp:extent cx="1704793" cy="47953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t="625" b="625"/>
                  <a:stretch>
                    <a:fillRect/>
                  </a:stretch>
                </pic:blipFill>
                <pic:spPr bwMode="auto">
                  <a:xfrm>
                    <a:off x="0" y="0"/>
                    <a:ext cx="1704793" cy="479534"/>
                  </a:xfrm>
                  <a:prstGeom prst="rect">
                    <a:avLst/>
                  </a:prstGeom>
                  <a:ln>
                    <a:noFill/>
                  </a:ln>
                  <a:extLst>
                    <a:ext uri="{53640926-AAD7-44D8-BBD7-CCE9431645EC}">
                      <a14:shadowObscured xmlns:a14="http://schemas.microsoft.com/office/drawing/2010/main"/>
                    </a:ext>
                  </a:extLst>
                </pic:spPr>
              </pic:pic>
            </a:graphicData>
          </a:graphic>
        </wp:inline>
      </w:drawing>
    </w:r>
    <w:r w:rsidR="00474208">
      <w:t xml:space="preserve">  </w:t>
    </w:r>
  </w:p>
  <w:p w14:paraId="0B628E6C" w14:textId="77777777" w:rsidR="0043582A" w:rsidRDefault="0043582A" w:rsidP="00B23A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C1A9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D4368DF"/>
    <w:multiLevelType w:val="hybridMultilevel"/>
    <w:tmpl w:val="0048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3EA0"/>
    <w:multiLevelType w:val="hybridMultilevel"/>
    <w:tmpl w:val="8D10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3CA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8815334"/>
    <w:multiLevelType w:val="hybridMultilevel"/>
    <w:tmpl w:val="7F08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352E6"/>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9C96B98"/>
    <w:multiLevelType w:val="hybridMultilevel"/>
    <w:tmpl w:val="7B70D5D6"/>
    <w:lvl w:ilvl="0" w:tplc="05F025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515F1"/>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CFD4BDF"/>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B3A8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27A5E2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3D265F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D242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470FF"/>
    <w:multiLevelType w:val="hybridMultilevel"/>
    <w:tmpl w:val="5E4E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67F4C"/>
    <w:multiLevelType w:val="hybridMultilevel"/>
    <w:tmpl w:val="2230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50061"/>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74A49"/>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B676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A3B6F1E"/>
    <w:multiLevelType w:val="hybridMultilevel"/>
    <w:tmpl w:val="4E12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B0660"/>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D8D6976"/>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D5407"/>
    <w:multiLevelType w:val="hybridMultilevel"/>
    <w:tmpl w:val="6600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568FD"/>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38603D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16519"/>
    <w:multiLevelType w:val="hybridMultilevel"/>
    <w:tmpl w:val="83F4B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3668C"/>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5EA3504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F102F7E"/>
    <w:multiLevelType w:val="hybridMultilevel"/>
    <w:tmpl w:val="9790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77114"/>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05F735F"/>
    <w:multiLevelType w:val="hybridMultilevel"/>
    <w:tmpl w:val="641A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A866EA"/>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6FFB3CE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09552F"/>
    <w:multiLevelType w:val="hybridMultilevel"/>
    <w:tmpl w:val="4538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D3BA9"/>
    <w:multiLevelType w:val="hybridMultilevel"/>
    <w:tmpl w:val="11F2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781DCE"/>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7835113">
    <w:abstractNumId w:val="4"/>
  </w:num>
  <w:num w:numId="2" w16cid:durableId="852572936">
    <w:abstractNumId w:val="33"/>
  </w:num>
  <w:num w:numId="3" w16cid:durableId="1130708979">
    <w:abstractNumId w:val="24"/>
  </w:num>
  <w:num w:numId="4" w16cid:durableId="1777404137">
    <w:abstractNumId w:val="1"/>
  </w:num>
  <w:num w:numId="5" w16cid:durableId="1701128787">
    <w:abstractNumId w:val="13"/>
  </w:num>
  <w:num w:numId="6" w16cid:durableId="1841847608">
    <w:abstractNumId w:val="20"/>
  </w:num>
  <w:num w:numId="7" w16cid:durableId="1307197790">
    <w:abstractNumId w:val="29"/>
  </w:num>
  <w:num w:numId="8" w16cid:durableId="2079014243">
    <w:abstractNumId w:val="34"/>
  </w:num>
  <w:num w:numId="9" w16cid:durableId="1633825118">
    <w:abstractNumId w:val="0"/>
  </w:num>
  <w:num w:numId="10" w16cid:durableId="1760102570">
    <w:abstractNumId w:val="12"/>
  </w:num>
  <w:num w:numId="11" w16cid:durableId="1096286753">
    <w:abstractNumId w:val="15"/>
  </w:num>
  <w:num w:numId="12" w16cid:durableId="1482965296">
    <w:abstractNumId w:val="8"/>
  </w:num>
  <w:num w:numId="13" w16cid:durableId="340858175">
    <w:abstractNumId w:val="27"/>
  </w:num>
  <w:num w:numId="14" w16cid:durableId="862354402">
    <w:abstractNumId w:val="31"/>
  </w:num>
  <w:num w:numId="15" w16cid:durableId="1108160140">
    <w:abstractNumId w:val="11"/>
  </w:num>
  <w:num w:numId="16" w16cid:durableId="1624457932">
    <w:abstractNumId w:val="16"/>
  </w:num>
  <w:num w:numId="17" w16cid:durableId="1721979085">
    <w:abstractNumId w:val="23"/>
  </w:num>
  <w:num w:numId="18" w16cid:durableId="1505776600">
    <w:abstractNumId w:val="25"/>
  </w:num>
  <w:num w:numId="19" w16cid:durableId="1826436875">
    <w:abstractNumId w:val="22"/>
  </w:num>
  <w:num w:numId="20" w16cid:durableId="702219376">
    <w:abstractNumId w:val="5"/>
  </w:num>
  <w:num w:numId="21" w16cid:durableId="1217816618">
    <w:abstractNumId w:val="3"/>
  </w:num>
  <w:num w:numId="22" w16cid:durableId="73553412">
    <w:abstractNumId w:val="26"/>
  </w:num>
  <w:num w:numId="23" w16cid:durableId="2078700325">
    <w:abstractNumId w:val="10"/>
  </w:num>
  <w:num w:numId="24" w16cid:durableId="1231382343">
    <w:abstractNumId w:val="28"/>
  </w:num>
  <w:num w:numId="25" w16cid:durableId="527106161">
    <w:abstractNumId w:val="7"/>
  </w:num>
  <w:num w:numId="26" w16cid:durableId="2084639677">
    <w:abstractNumId w:val="30"/>
  </w:num>
  <w:num w:numId="27" w16cid:durableId="58982955">
    <w:abstractNumId w:val="17"/>
  </w:num>
  <w:num w:numId="28" w16cid:durableId="452792028">
    <w:abstractNumId w:val="9"/>
  </w:num>
  <w:num w:numId="29" w16cid:durableId="111169911">
    <w:abstractNumId w:val="19"/>
  </w:num>
  <w:num w:numId="30" w16cid:durableId="204491297">
    <w:abstractNumId w:val="2"/>
  </w:num>
  <w:num w:numId="31" w16cid:durableId="1538197556">
    <w:abstractNumId w:val="32"/>
  </w:num>
  <w:num w:numId="32" w16cid:durableId="100927719">
    <w:abstractNumId w:val="14"/>
  </w:num>
  <w:num w:numId="33" w16cid:durableId="1164275348">
    <w:abstractNumId w:val="6"/>
  </w:num>
  <w:num w:numId="34" w16cid:durableId="1349214854">
    <w:abstractNumId w:val="21"/>
  </w:num>
  <w:num w:numId="35" w16cid:durableId="3211993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wJjAwNjczNLI1NTQyUdpeDU4uLM/DyQAkOzWgAwyG10LQAAAA=="/>
  </w:docVars>
  <w:rsids>
    <w:rsidRoot w:val="00142712"/>
    <w:rsid w:val="0000172B"/>
    <w:rsid w:val="00023E80"/>
    <w:rsid w:val="000267B8"/>
    <w:rsid w:val="00027B64"/>
    <w:rsid w:val="00037E49"/>
    <w:rsid w:val="00037E92"/>
    <w:rsid w:val="000418A5"/>
    <w:rsid w:val="00043DA6"/>
    <w:rsid w:val="00044618"/>
    <w:rsid w:val="000534AC"/>
    <w:rsid w:val="00054D57"/>
    <w:rsid w:val="00056BA6"/>
    <w:rsid w:val="00056C98"/>
    <w:rsid w:val="00062485"/>
    <w:rsid w:val="00063081"/>
    <w:rsid w:val="000673DA"/>
    <w:rsid w:val="00071FA4"/>
    <w:rsid w:val="000751F4"/>
    <w:rsid w:val="00075EA8"/>
    <w:rsid w:val="00081A4D"/>
    <w:rsid w:val="00096E75"/>
    <w:rsid w:val="000A5A7B"/>
    <w:rsid w:val="000B039B"/>
    <w:rsid w:val="000B2DD6"/>
    <w:rsid w:val="000B3AC1"/>
    <w:rsid w:val="000B4C83"/>
    <w:rsid w:val="000B753E"/>
    <w:rsid w:val="000C4846"/>
    <w:rsid w:val="000C4AC4"/>
    <w:rsid w:val="000C5AC7"/>
    <w:rsid w:val="000C6520"/>
    <w:rsid w:val="000D6EB5"/>
    <w:rsid w:val="000D7997"/>
    <w:rsid w:val="000D7A73"/>
    <w:rsid w:val="000F2938"/>
    <w:rsid w:val="00102830"/>
    <w:rsid w:val="00106B9D"/>
    <w:rsid w:val="00111E9A"/>
    <w:rsid w:val="00116EF6"/>
    <w:rsid w:val="00120DAE"/>
    <w:rsid w:val="00121333"/>
    <w:rsid w:val="001215FC"/>
    <w:rsid w:val="0012175B"/>
    <w:rsid w:val="00122EBB"/>
    <w:rsid w:val="00124028"/>
    <w:rsid w:val="001250CE"/>
    <w:rsid w:val="00127B94"/>
    <w:rsid w:val="0013132F"/>
    <w:rsid w:val="00133C37"/>
    <w:rsid w:val="0013417E"/>
    <w:rsid w:val="00142712"/>
    <w:rsid w:val="00153AAF"/>
    <w:rsid w:val="001554A2"/>
    <w:rsid w:val="00177723"/>
    <w:rsid w:val="0018066A"/>
    <w:rsid w:val="00181379"/>
    <w:rsid w:val="00181951"/>
    <w:rsid w:val="001837CF"/>
    <w:rsid w:val="001838B1"/>
    <w:rsid w:val="00184472"/>
    <w:rsid w:val="00194441"/>
    <w:rsid w:val="00194BF2"/>
    <w:rsid w:val="00195CF5"/>
    <w:rsid w:val="00197BB7"/>
    <w:rsid w:val="001A0C59"/>
    <w:rsid w:val="001A1A5A"/>
    <w:rsid w:val="001A601C"/>
    <w:rsid w:val="001A759E"/>
    <w:rsid w:val="001A7A16"/>
    <w:rsid w:val="001B3D9F"/>
    <w:rsid w:val="001B466F"/>
    <w:rsid w:val="001B474F"/>
    <w:rsid w:val="001C6881"/>
    <w:rsid w:val="001D6048"/>
    <w:rsid w:val="001D67BB"/>
    <w:rsid w:val="001E3B25"/>
    <w:rsid w:val="001E47D9"/>
    <w:rsid w:val="001F2F89"/>
    <w:rsid w:val="001F3AE2"/>
    <w:rsid w:val="001F4FDD"/>
    <w:rsid w:val="001F55C1"/>
    <w:rsid w:val="00200169"/>
    <w:rsid w:val="00211FB1"/>
    <w:rsid w:val="00215E26"/>
    <w:rsid w:val="0022145F"/>
    <w:rsid w:val="0022241B"/>
    <w:rsid w:val="0023026F"/>
    <w:rsid w:val="00244A94"/>
    <w:rsid w:val="0025635E"/>
    <w:rsid w:val="002671C0"/>
    <w:rsid w:val="00276FD5"/>
    <w:rsid w:val="00280427"/>
    <w:rsid w:val="0028351E"/>
    <w:rsid w:val="0029507D"/>
    <w:rsid w:val="00296610"/>
    <w:rsid w:val="00297196"/>
    <w:rsid w:val="002B1190"/>
    <w:rsid w:val="002B278A"/>
    <w:rsid w:val="002B2815"/>
    <w:rsid w:val="002B413F"/>
    <w:rsid w:val="002B49A9"/>
    <w:rsid w:val="002C0176"/>
    <w:rsid w:val="002C2F13"/>
    <w:rsid w:val="002C7A13"/>
    <w:rsid w:val="002D7AB3"/>
    <w:rsid w:val="002D7C56"/>
    <w:rsid w:val="002E3848"/>
    <w:rsid w:val="002E3922"/>
    <w:rsid w:val="002E42FB"/>
    <w:rsid w:val="002E6C09"/>
    <w:rsid w:val="002E729B"/>
    <w:rsid w:val="002F1A8D"/>
    <w:rsid w:val="002F4EFF"/>
    <w:rsid w:val="002F6067"/>
    <w:rsid w:val="002F6264"/>
    <w:rsid w:val="002F6834"/>
    <w:rsid w:val="002F6B41"/>
    <w:rsid w:val="00301B9B"/>
    <w:rsid w:val="00307881"/>
    <w:rsid w:val="00315F4C"/>
    <w:rsid w:val="00316679"/>
    <w:rsid w:val="00316C4C"/>
    <w:rsid w:val="0032240C"/>
    <w:rsid w:val="00325A0A"/>
    <w:rsid w:val="00330553"/>
    <w:rsid w:val="00332852"/>
    <w:rsid w:val="00333B32"/>
    <w:rsid w:val="00333B3A"/>
    <w:rsid w:val="00335A0C"/>
    <w:rsid w:val="00341051"/>
    <w:rsid w:val="003454A5"/>
    <w:rsid w:val="00351704"/>
    <w:rsid w:val="00351859"/>
    <w:rsid w:val="00353F6A"/>
    <w:rsid w:val="003631F4"/>
    <w:rsid w:val="00363DEF"/>
    <w:rsid w:val="00364F19"/>
    <w:rsid w:val="00365592"/>
    <w:rsid w:val="00373057"/>
    <w:rsid w:val="003763EB"/>
    <w:rsid w:val="00394EEF"/>
    <w:rsid w:val="003A19D9"/>
    <w:rsid w:val="003A552A"/>
    <w:rsid w:val="003B0B00"/>
    <w:rsid w:val="003B396F"/>
    <w:rsid w:val="003C268A"/>
    <w:rsid w:val="003D6FB1"/>
    <w:rsid w:val="003E3382"/>
    <w:rsid w:val="003E37FE"/>
    <w:rsid w:val="003E3F2B"/>
    <w:rsid w:val="003E6ED6"/>
    <w:rsid w:val="003F1F07"/>
    <w:rsid w:val="003F1FB5"/>
    <w:rsid w:val="003F217C"/>
    <w:rsid w:val="003F2380"/>
    <w:rsid w:val="003F3C27"/>
    <w:rsid w:val="00401680"/>
    <w:rsid w:val="00411434"/>
    <w:rsid w:val="004122A7"/>
    <w:rsid w:val="00414CB7"/>
    <w:rsid w:val="00421AE9"/>
    <w:rsid w:val="00427208"/>
    <w:rsid w:val="00431598"/>
    <w:rsid w:val="0043582A"/>
    <w:rsid w:val="00446C4E"/>
    <w:rsid w:val="004550ED"/>
    <w:rsid w:val="00457267"/>
    <w:rsid w:val="00461E7F"/>
    <w:rsid w:val="00462099"/>
    <w:rsid w:val="00474208"/>
    <w:rsid w:val="004817CE"/>
    <w:rsid w:val="0048420F"/>
    <w:rsid w:val="00485D29"/>
    <w:rsid w:val="004A45CE"/>
    <w:rsid w:val="004A5B58"/>
    <w:rsid w:val="004A6EB5"/>
    <w:rsid w:val="004B1B5A"/>
    <w:rsid w:val="004C1463"/>
    <w:rsid w:val="004C4789"/>
    <w:rsid w:val="004D0E6C"/>
    <w:rsid w:val="004D4011"/>
    <w:rsid w:val="004E3A16"/>
    <w:rsid w:val="004E60EB"/>
    <w:rsid w:val="004F17E2"/>
    <w:rsid w:val="004F7950"/>
    <w:rsid w:val="0050177A"/>
    <w:rsid w:val="00502654"/>
    <w:rsid w:val="005028F5"/>
    <w:rsid w:val="005126F4"/>
    <w:rsid w:val="00513FFD"/>
    <w:rsid w:val="00517CEF"/>
    <w:rsid w:val="005218AC"/>
    <w:rsid w:val="00543613"/>
    <w:rsid w:val="00543FD2"/>
    <w:rsid w:val="00544A06"/>
    <w:rsid w:val="00550E02"/>
    <w:rsid w:val="00553348"/>
    <w:rsid w:val="00572C35"/>
    <w:rsid w:val="00587440"/>
    <w:rsid w:val="00594BE5"/>
    <w:rsid w:val="005979FB"/>
    <w:rsid w:val="005A0281"/>
    <w:rsid w:val="005B290F"/>
    <w:rsid w:val="005B2E9C"/>
    <w:rsid w:val="005B3E08"/>
    <w:rsid w:val="005C0ABC"/>
    <w:rsid w:val="005C1D89"/>
    <w:rsid w:val="005D5A73"/>
    <w:rsid w:val="005D6BAB"/>
    <w:rsid w:val="005E347E"/>
    <w:rsid w:val="005E3BB3"/>
    <w:rsid w:val="005E57C3"/>
    <w:rsid w:val="005F0946"/>
    <w:rsid w:val="005F1381"/>
    <w:rsid w:val="005F7FBC"/>
    <w:rsid w:val="00605449"/>
    <w:rsid w:val="0060747F"/>
    <w:rsid w:val="006121BB"/>
    <w:rsid w:val="00620ED0"/>
    <w:rsid w:val="00623760"/>
    <w:rsid w:val="00623B5A"/>
    <w:rsid w:val="00625B96"/>
    <w:rsid w:val="00626945"/>
    <w:rsid w:val="006301FF"/>
    <w:rsid w:val="006312FD"/>
    <w:rsid w:val="00631AD7"/>
    <w:rsid w:val="006323A0"/>
    <w:rsid w:val="0063392D"/>
    <w:rsid w:val="00636752"/>
    <w:rsid w:val="00640E16"/>
    <w:rsid w:val="00640EEB"/>
    <w:rsid w:val="00650A98"/>
    <w:rsid w:val="00664B19"/>
    <w:rsid w:val="00673247"/>
    <w:rsid w:val="0067325D"/>
    <w:rsid w:val="0067400A"/>
    <w:rsid w:val="00676249"/>
    <w:rsid w:val="006825FA"/>
    <w:rsid w:val="006833C0"/>
    <w:rsid w:val="00683941"/>
    <w:rsid w:val="00687A55"/>
    <w:rsid w:val="00694048"/>
    <w:rsid w:val="006A2200"/>
    <w:rsid w:val="006A3087"/>
    <w:rsid w:val="006A3B8B"/>
    <w:rsid w:val="006A56E8"/>
    <w:rsid w:val="006B00C0"/>
    <w:rsid w:val="006B15BB"/>
    <w:rsid w:val="006B676B"/>
    <w:rsid w:val="006B6D1F"/>
    <w:rsid w:val="006D195C"/>
    <w:rsid w:val="006D1EFC"/>
    <w:rsid w:val="006D284F"/>
    <w:rsid w:val="006D774A"/>
    <w:rsid w:val="006E58A1"/>
    <w:rsid w:val="006E5AC9"/>
    <w:rsid w:val="006E65DB"/>
    <w:rsid w:val="006F050F"/>
    <w:rsid w:val="006F17A6"/>
    <w:rsid w:val="006F6654"/>
    <w:rsid w:val="00700610"/>
    <w:rsid w:val="00702C9C"/>
    <w:rsid w:val="00703828"/>
    <w:rsid w:val="007250A9"/>
    <w:rsid w:val="007274B2"/>
    <w:rsid w:val="007301F4"/>
    <w:rsid w:val="00730DE2"/>
    <w:rsid w:val="00730F4F"/>
    <w:rsid w:val="00731EC5"/>
    <w:rsid w:val="007324CA"/>
    <w:rsid w:val="00741E88"/>
    <w:rsid w:val="00742683"/>
    <w:rsid w:val="007427D3"/>
    <w:rsid w:val="0074417B"/>
    <w:rsid w:val="007515B2"/>
    <w:rsid w:val="00760017"/>
    <w:rsid w:val="007614B6"/>
    <w:rsid w:val="007759C3"/>
    <w:rsid w:val="007766F4"/>
    <w:rsid w:val="007806BF"/>
    <w:rsid w:val="00786385"/>
    <w:rsid w:val="007872E9"/>
    <w:rsid w:val="00791E66"/>
    <w:rsid w:val="00793496"/>
    <w:rsid w:val="00797F5D"/>
    <w:rsid w:val="007A32A9"/>
    <w:rsid w:val="007B64F9"/>
    <w:rsid w:val="007B6792"/>
    <w:rsid w:val="007B748E"/>
    <w:rsid w:val="007B7BD9"/>
    <w:rsid w:val="007C3AB3"/>
    <w:rsid w:val="007C6A1C"/>
    <w:rsid w:val="007C78AA"/>
    <w:rsid w:val="007E1CDF"/>
    <w:rsid w:val="007E24B5"/>
    <w:rsid w:val="007E6470"/>
    <w:rsid w:val="007F0806"/>
    <w:rsid w:val="007F0D8C"/>
    <w:rsid w:val="007F3653"/>
    <w:rsid w:val="007F3872"/>
    <w:rsid w:val="007F59B2"/>
    <w:rsid w:val="007F62C7"/>
    <w:rsid w:val="007F7B00"/>
    <w:rsid w:val="00803905"/>
    <w:rsid w:val="00805D56"/>
    <w:rsid w:val="00806A6A"/>
    <w:rsid w:val="00812DA7"/>
    <w:rsid w:val="008169F2"/>
    <w:rsid w:val="0082021E"/>
    <w:rsid w:val="00827FB6"/>
    <w:rsid w:val="00834CC3"/>
    <w:rsid w:val="00837257"/>
    <w:rsid w:val="00837488"/>
    <w:rsid w:val="0084609E"/>
    <w:rsid w:val="00850561"/>
    <w:rsid w:val="0085211B"/>
    <w:rsid w:val="0085394F"/>
    <w:rsid w:val="00853E30"/>
    <w:rsid w:val="00855F96"/>
    <w:rsid w:val="0085757E"/>
    <w:rsid w:val="00863E30"/>
    <w:rsid w:val="00874907"/>
    <w:rsid w:val="00882791"/>
    <w:rsid w:val="0089098E"/>
    <w:rsid w:val="00894311"/>
    <w:rsid w:val="00896398"/>
    <w:rsid w:val="008975C0"/>
    <w:rsid w:val="008A733E"/>
    <w:rsid w:val="008A7482"/>
    <w:rsid w:val="008B61FB"/>
    <w:rsid w:val="008B62E9"/>
    <w:rsid w:val="008C615B"/>
    <w:rsid w:val="008D0427"/>
    <w:rsid w:val="008D287A"/>
    <w:rsid w:val="008D2CE7"/>
    <w:rsid w:val="008E0349"/>
    <w:rsid w:val="008E3DEB"/>
    <w:rsid w:val="008F3112"/>
    <w:rsid w:val="008F7ADB"/>
    <w:rsid w:val="009001D3"/>
    <w:rsid w:val="0091166A"/>
    <w:rsid w:val="00917AF8"/>
    <w:rsid w:val="00921246"/>
    <w:rsid w:val="00931E4C"/>
    <w:rsid w:val="009422EC"/>
    <w:rsid w:val="009501BA"/>
    <w:rsid w:val="00951BB7"/>
    <w:rsid w:val="0095561C"/>
    <w:rsid w:val="00960559"/>
    <w:rsid w:val="00963E57"/>
    <w:rsid w:val="00965903"/>
    <w:rsid w:val="00965BE8"/>
    <w:rsid w:val="00965BFD"/>
    <w:rsid w:val="009665B4"/>
    <w:rsid w:val="009736E7"/>
    <w:rsid w:val="0097589A"/>
    <w:rsid w:val="009765B4"/>
    <w:rsid w:val="00976AE8"/>
    <w:rsid w:val="00977356"/>
    <w:rsid w:val="00980A2E"/>
    <w:rsid w:val="00995F2C"/>
    <w:rsid w:val="009A46EC"/>
    <w:rsid w:val="009B4C15"/>
    <w:rsid w:val="009B6ED2"/>
    <w:rsid w:val="009C0333"/>
    <w:rsid w:val="009C1CD8"/>
    <w:rsid w:val="009C4634"/>
    <w:rsid w:val="009C6184"/>
    <w:rsid w:val="009C6C7A"/>
    <w:rsid w:val="009C75C1"/>
    <w:rsid w:val="009C76AF"/>
    <w:rsid w:val="009D1218"/>
    <w:rsid w:val="009D3987"/>
    <w:rsid w:val="009D49A9"/>
    <w:rsid w:val="009D65EE"/>
    <w:rsid w:val="009E4297"/>
    <w:rsid w:val="00A01536"/>
    <w:rsid w:val="00A01EEF"/>
    <w:rsid w:val="00A06645"/>
    <w:rsid w:val="00A12B78"/>
    <w:rsid w:val="00A27628"/>
    <w:rsid w:val="00A3176B"/>
    <w:rsid w:val="00A36E9D"/>
    <w:rsid w:val="00A5460C"/>
    <w:rsid w:val="00A55BD5"/>
    <w:rsid w:val="00A57C3B"/>
    <w:rsid w:val="00A57F59"/>
    <w:rsid w:val="00A74CF2"/>
    <w:rsid w:val="00A81F05"/>
    <w:rsid w:val="00A85538"/>
    <w:rsid w:val="00A94F50"/>
    <w:rsid w:val="00AA3316"/>
    <w:rsid w:val="00AA7288"/>
    <w:rsid w:val="00AB0CCE"/>
    <w:rsid w:val="00AB3667"/>
    <w:rsid w:val="00AB49D9"/>
    <w:rsid w:val="00AC21DC"/>
    <w:rsid w:val="00AC4279"/>
    <w:rsid w:val="00AC6FA0"/>
    <w:rsid w:val="00AC7D2E"/>
    <w:rsid w:val="00AD352B"/>
    <w:rsid w:val="00AE1F80"/>
    <w:rsid w:val="00AE35D1"/>
    <w:rsid w:val="00AE7C39"/>
    <w:rsid w:val="00B06AC9"/>
    <w:rsid w:val="00B1127F"/>
    <w:rsid w:val="00B14B41"/>
    <w:rsid w:val="00B150F4"/>
    <w:rsid w:val="00B2081F"/>
    <w:rsid w:val="00B23ABD"/>
    <w:rsid w:val="00B243F3"/>
    <w:rsid w:val="00B269B6"/>
    <w:rsid w:val="00B27833"/>
    <w:rsid w:val="00B31017"/>
    <w:rsid w:val="00B33975"/>
    <w:rsid w:val="00B344CA"/>
    <w:rsid w:val="00B42E31"/>
    <w:rsid w:val="00B52D3E"/>
    <w:rsid w:val="00B5451D"/>
    <w:rsid w:val="00B54BA5"/>
    <w:rsid w:val="00B5684F"/>
    <w:rsid w:val="00B66B63"/>
    <w:rsid w:val="00B676BA"/>
    <w:rsid w:val="00B677C8"/>
    <w:rsid w:val="00B70FE3"/>
    <w:rsid w:val="00B72DB7"/>
    <w:rsid w:val="00B81471"/>
    <w:rsid w:val="00B82123"/>
    <w:rsid w:val="00B85179"/>
    <w:rsid w:val="00B909A5"/>
    <w:rsid w:val="00B92E3F"/>
    <w:rsid w:val="00B93B85"/>
    <w:rsid w:val="00B959E3"/>
    <w:rsid w:val="00B963FD"/>
    <w:rsid w:val="00B9643D"/>
    <w:rsid w:val="00B96679"/>
    <w:rsid w:val="00BA1772"/>
    <w:rsid w:val="00BA1988"/>
    <w:rsid w:val="00BA625E"/>
    <w:rsid w:val="00BB5811"/>
    <w:rsid w:val="00BB7006"/>
    <w:rsid w:val="00BC0395"/>
    <w:rsid w:val="00BC0B67"/>
    <w:rsid w:val="00BC41D0"/>
    <w:rsid w:val="00BC745C"/>
    <w:rsid w:val="00BD2E89"/>
    <w:rsid w:val="00BD49A3"/>
    <w:rsid w:val="00BD5DD7"/>
    <w:rsid w:val="00BE04E4"/>
    <w:rsid w:val="00BE20B8"/>
    <w:rsid w:val="00C054EB"/>
    <w:rsid w:val="00C064B1"/>
    <w:rsid w:val="00C11F2D"/>
    <w:rsid w:val="00C14068"/>
    <w:rsid w:val="00C20208"/>
    <w:rsid w:val="00C26818"/>
    <w:rsid w:val="00C31C50"/>
    <w:rsid w:val="00C401A6"/>
    <w:rsid w:val="00C41983"/>
    <w:rsid w:val="00C41E41"/>
    <w:rsid w:val="00C4466E"/>
    <w:rsid w:val="00C45E6A"/>
    <w:rsid w:val="00C51296"/>
    <w:rsid w:val="00C5477E"/>
    <w:rsid w:val="00C65BAF"/>
    <w:rsid w:val="00C76635"/>
    <w:rsid w:val="00C774D1"/>
    <w:rsid w:val="00C8092F"/>
    <w:rsid w:val="00C845D0"/>
    <w:rsid w:val="00C9216C"/>
    <w:rsid w:val="00C96499"/>
    <w:rsid w:val="00C965C6"/>
    <w:rsid w:val="00C97490"/>
    <w:rsid w:val="00CA36F8"/>
    <w:rsid w:val="00CA4139"/>
    <w:rsid w:val="00CA71B6"/>
    <w:rsid w:val="00CB3012"/>
    <w:rsid w:val="00CB37CA"/>
    <w:rsid w:val="00CB4E14"/>
    <w:rsid w:val="00CB6326"/>
    <w:rsid w:val="00CC397E"/>
    <w:rsid w:val="00CC7E0B"/>
    <w:rsid w:val="00CD4611"/>
    <w:rsid w:val="00CD4C8A"/>
    <w:rsid w:val="00CD7545"/>
    <w:rsid w:val="00CE2D9C"/>
    <w:rsid w:val="00CE31C1"/>
    <w:rsid w:val="00CE5ECA"/>
    <w:rsid w:val="00CE7AF7"/>
    <w:rsid w:val="00CF23A3"/>
    <w:rsid w:val="00CF411E"/>
    <w:rsid w:val="00D0706A"/>
    <w:rsid w:val="00D07418"/>
    <w:rsid w:val="00D1263C"/>
    <w:rsid w:val="00D21DF1"/>
    <w:rsid w:val="00D25AE8"/>
    <w:rsid w:val="00D30391"/>
    <w:rsid w:val="00D348B1"/>
    <w:rsid w:val="00D41F51"/>
    <w:rsid w:val="00D430E4"/>
    <w:rsid w:val="00D52D9D"/>
    <w:rsid w:val="00D61867"/>
    <w:rsid w:val="00D61C7B"/>
    <w:rsid w:val="00D674EC"/>
    <w:rsid w:val="00D67576"/>
    <w:rsid w:val="00D71D83"/>
    <w:rsid w:val="00D763CE"/>
    <w:rsid w:val="00D76BC4"/>
    <w:rsid w:val="00D81135"/>
    <w:rsid w:val="00D81482"/>
    <w:rsid w:val="00D8404E"/>
    <w:rsid w:val="00D96F36"/>
    <w:rsid w:val="00DA69DE"/>
    <w:rsid w:val="00DB708B"/>
    <w:rsid w:val="00DB7401"/>
    <w:rsid w:val="00DB7CCE"/>
    <w:rsid w:val="00DD51E1"/>
    <w:rsid w:val="00DD6B5E"/>
    <w:rsid w:val="00DE0F96"/>
    <w:rsid w:val="00DF24CF"/>
    <w:rsid w:val="00E00FC9"/>
    <w:rsid w:val="00E042DF"/>
    <w:rsid w:val="00E04F1F"/>
    <w:rsid w:val="00E11908"/>
    <w:rsid w:val="00E12338"/>
    <w:rsid w:val="00E13EE4"/>
    <w:rsid w:val="00E1754B"/>
    <w:rsid w:val="00E22E1C"/>
    <w:rsid w:val="00E23413"/>
    <w:rsid w:val="00E31300"/>
    <w:rsid w:val="00E32140"/>
    <w:rsid w:val="00E3243E"/>
    <w:rsid w:val="00E3350F"/>
    <w:rsid w:val="00E374A8"/>
    <w:rsid w:val="00E37E06"/>
    <w:rsid w:val="00E40A59"/>
    <w:rsid w:val="00E457B8"/>
    <w:rsid w:val="00E51A8E"/>
    <w:rsid w:val="00E54E3C"/>
    <w:rsid w:val="00E5503B"/>
    <w:rsid w:val="00E55ECF"/>
    <w:rsid w:val="00E5778B"/>
    <w:rsid w:val="00E67267"/>
    <w:rsid w:val="00E71A99"/>
    <w:rsid w:val="00E7304F"/>
    <w:rsid w:val="00E753AC"/>
    <w:rsid w:val="00E75E8C"/>
    <w:rsid w:val="00E77BFB"/>
    <w:rsid w:val="00E86A5F"/>
    <w:rsid w:val="00E909FB"/>
    <w:rsid w:val="00E9192A"/>
    <w:rsid w:val="00EA2958"/>
    <w:rsid w:val="00EA4480"/>
    <w:rsid w:val="00EA58A2"/>
    <w:rsid w:val="00EC07D3"/>
    <w:rsid w:val="00EC680F"/>
    <w:rsid w:val="00EC6912"/>
    <w:rsid w:val="00EC7387"/>
    <w:rsid w:val="00EC77BE"/>
    <w:rsid w:val="00EC7AA3"/>
    <w:rsid w:val="00ED3F01"/>
    <w:rsid w:val="00ED6CAB"/>
    <w:rsid w:val="00EE48A8"/>
    <w:rsid w:val="00EE7E53"/>
    <w:rsid w:val="00EF01DA"/>
    <w:rsid w:val="00EF2291"/>
    <w:rsid w:val="00EF5765"/>
    <w:rsid w:val="00EF7AEF"/>
    <w:rsid w:val="00F05979"/>
    <w:rsid w:val="00F05B4A"/>
    <w:rsid w:val="00F07989"/>
    <w:rsid w:val="00F12825"/>
    <w:rsid w:val="00F15830"/>
    <w:rsid w:val="00F1592C"/>
    <w:rsid w:val="00F159F7"/>
    <w:rsid w:val="00F23DDC"/>
    <w:rsid w:val="00F24A98"/>
    <w:rsid w:val="00F3496D"/>
    <w:rsid w:val="00F53A47"/>
    <w:rsid w:val="00F53C62"/>
    <w:rsid w:val="00F53ECA"/>
    <w:rsid w:val="00F56CBA"/>
    <w:rsid w:val="00F606DA"/>
    <w:rsid w:val="00F637B8"/>
    <w:rsid w:val="00F63FA1"/>
    <w:rsid w:val="00F675F2"/>
    <w:rsid w:val="00F72B2D"/>
    <w:rsid w:val="00F73817"/>
    <w:rsid w:val="00F738D9"/>
    <w:rsid w:val="00F73F97"/>
    <w:rsid w:val="00F77300"/>
    <w:rsid w:val="00F86017"/>
    <w:rsid w:val="00F92579"/>
    <w:rsid w:val="00F95F00"/>
    <w:rsid w:val="00FB1729"/>
    <w:rsid w:val="00FC1D4C"/>
    <w:rsid w:val="00FC6578"/>
    <w:rsid w:val="00FC7E66"/>
    <w:rsid w:val="00FE1DEE"/>
    <w:rsid w:val="00FE6ABA"/>
    <w:rsid w:val="00FF4640"/>
    <w:rsid w:val="00FF497E"/>
    <w:rsid w:val="00FF4FDF"/>
    <w:rsid w:val="00FF57AE"/>
    <w:rsid w:val="00FF5D67"/>
    <w:rsid w:val="00FF65E2"/>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9715"/>
  <w15:docId w15:val="{511ED79D-80BD-4B71-BFF6-810E29C9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80"/>
    <w:pPr>
      <w:ind w:left="720"/>
      <w:contextualSpacing/>
    </w:pPr>
  </w:style>
  <w:style w:type="table" w:styleId="TableGrid">
    <w:name w:val="Table Grid"/>
    <w:basedOn w:val="TableNormal"/>
    <w:uiPriority w:val="39"/>
    <w:rsid w:val="007C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8AA"/>
    <w:rPr>
      <w:color w:val="0000FF"/>
      <w:u w:val="single"/>
    </w:rPr>
  </w:style>
  <w:style w:type="character" w:customStyle="1" w:styleId="UnresolvedMention1">
    <w:name w:val="Unresolved Mention1"/>
    <w:basedOn w:val="DefaultParagraphFont"/>
    <w:uiPriority w:val="99"/>
    <w:semiHidden/>
    <w:unhideWhenUsed/>
    <w:rsid w:val="007C78AA"/>
    <w:rPr>
      <w:color w:val="605E5C"/>
      <w:shd w:val="clear" w:color="auto" w:fill="E1DFDD"/>
    </w:rPr>
  </w:style>
  <w:style w:type="paragraph" w:styleId="Header">
    <w:name w:val="header"/>
    <w:basedOn w:val="Normal"/>
    <w:link w:val="HeaderChar"/>
    <w:uiPriority w:val="99"/>
    <w:unhideWhenUsed/>
    <w:rsid w:val="00B23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BD"/>
  </w:style>
  <w:style w:type="character" w:styleId="FollowedHyperlink">
    <w:name w:val="FollowedHyperlink"/>
    <w:basedOn w:val="DefaultParagraphFont"/>
    <w:uiPriority w:val="99"/>
    <w:semiHidden/>
    <w:unhideWhenUsed/>
    <w:rsid w:val="0012175B"/>
    <w:rPr>
      <w:color w:val="954F72" w:themeColor="followedHyperlink"/>
      <w:u w:val="single"/>
    </w:rPr>
  </w:style>
  <w:style w:type="character" w:styleId="CommentReference">
    <w:name w:val="annotation reference"/>
    <w:basedOn w:val="DefaultParagraphFont"/>
    <w:uiPriority w:val="99"/>
    <w:semiHidden/>
    <w:unhideWhenUsed/>
    <w:rsid w:val="00E71A99"/>
    <w:rPr>
      <w:sz w:val="16"/>
      <w:szCs w:val="16"/>
    </w:rPr>
  </w:style>
  <w:style w:type="paragraph" w:styleId="CommentText">
    <w:name w:val="annotation text"/>
    <w:basedOn w:val="Normal"/>
    <w:link w:val="CommentTextChar"/>
    <w:uiPriority w:val="99"/>
    <w:unhideWhenUsed/>
    <w:rsid w:val="00E71A99"/>
    <w:pPr>
      <w:spacing w:line="240" w:lineRule="auto"/>
    </w:pPr>
    <w:rPr>
      <w:sz w:val="20"/>
      <w:szCs w:val="20"/>
    </w:rPr>
  </w:style>
  <w:style w:type="character" w:customStyle="1" w:styleId="CommentTextChar">
    <w:name w:val="Comment Text Char"/>
    <w:basedOn w:val="DefaultParagraphFont"/>
    <w:link w:val="CommentText"/>
    <w:uiPriority w:val="99"/>
    <w:rsid w:val="00E71A99"/>
    <w:rPr>
      <w:sz w:val="20"/>
      <w:szCs w:val="20"/>
    </w:rPr>
  </w:style>
  <w:style w:type="paragraph" w:styleId="CommentSubject">
    <w:name w:val="annotation subject"/>
    <w:basedOn w:val="CommentText"/>
    <w:next w:val="CommentText"/>
    <w:link w:val="CommentSubjectChar"/>
    <w:uiPriority w:val="99"/>
    <w:semiHidden/>
    <w:unhideWhenUsed/>
    <w:rsid w:val="00E71A99"/>
    <w:rPr>
      <w:b/>
      <w:bCs/>
    </w:rPr>
  </w:style>
  <w:style w:type="character" w:customStyle="1" w:styleId="CommentSubjectChar">
    <w:name w:val="Comment Subject Char"/>
    <w:basedOn w:val="CommentTextChar"/>
    <w:link w:val="CommentSubject"/>
    <w:uiPriority w:val="99"/>
    <w:semiHidden/>
    <w:rsid w:val="00E71A99"/>
    <w:rPr>
      <w:b/>
      <w:bCs/>
      <w:sz w:val="20"/>
      <w:szCs w:val="20"/>
    </w:rPr>
  </w:style>
  <w:style w:type="paragraph" w:styleId="Revision">
    <w:name w:val="Revision"/>
    <w:hidden/>
    <w:uiPriority w:val="99"/>
    <w:semiHidden/>
    <w:rsid w:val="007301F4"/>
    <w:pPr>
      <w:spacing w:after="0" w:line="240" w:lineRule="auto"/>
    </w:pPr>
  </w:style>
  <w:style w:type="paragraph" w:styleId="BalloonText">
    <w:name w:val="Balloon Text"/>
    <w:basedOn w:val="Normal"/>
    <w:link w:val="BalloonTextChar"/>
    <w:uiPriority w:val="99"/>
    <w:semiHidden/>
    <w:unhideWhenUsed/>
    <w:rsid w:val="00C446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466E"/>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CD754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D7545"/>
    <w:rPr>
      <w:rFonts w:ascii="Times New Roman" w:hAnsi="Times New Roman" w:cs="Times New Roman"/>
      <w:sz w:val="24"/>
      <w:szCs w:val="24"/>
    </w:rPr>
  </w:style>
  <w:style w:type="paragraph" w:styleId="NoSpacing">
    <w:name w:val="No Spacing"/>
    <w:uiPriority w:val="1"/>
    <w:qFormat/>
    <w:rsid w:val="00FE6ABA"/>
    <w:pPr>
      <w:spacing w:after="0" w:line="240" w:lineRule="auto"/>
    </w:pPr>
  </w:style>
  <w:style w:type="character" w:customStyle="1" w:styleId="UnresolvedMention2">
    <w:name w:val="Unresolved Mention2"/>
    <w:basedOn w:val="DefaultParagraphFont"/>
    <w:uiPriority w:val="99"/>
    <w:rsid w:val="00B42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9232">
      <w:bodyDiv w:val="1"/>
      <w:marLeft w:val="0"/>
      <w:marRight w:val="0"/>
      <w:marTop w:val="0"/>
      <w:marBottom w:val="0"/>
      <w:divBdr>
        <w:top w:val="none" w:sz="0" w:space="0" w:color="auto"/>
        <w:left w:val="none" w:sz="0" w:space="0" w:color="auto"/>
        <w:bottom w:val="none" w:sz="0" w:space="0" w:color="auto"/>
        <w:right w:val="none" w:sz="0" w:space="0" w:color="auto"/>
      </w:divBdr>
    </w:div>
    <w:div w:id="95027951">
      <w:bodyDiv w:val="1"/>
      <w:marLeft w:val="0"/>
      <w:marRight w:val="0"/>
      <w:marTop w:val="0"/>
      <w:marBottom w:val="0"/>
      <w:divBdr>
        <w:top w:val="none" w:sz="0" w:space="0" w:color="auto"/>
        <w:left w:val="none" w:sz="0" w:space="0" w:color="auto"/>
        <w:bottom w:val="none" w:sz="0" w:space="0" w:color="auto"/>
        <w:right w:val="none" w:sz="0" w:space="0" w:color="auto"/>
      </w:divBdr>
    </w:div>
    <w:div w:id="245068916">
      <w:bodyDiv w:val="1"/>
      <w:marLeft w:val="0"/>
      <w:marRight w:val="0"/>
      <w:marTop w:val="0"/>
      <w:marBottom w:val="0"/>
      <w:divBdr>
        <w:top w:val="none" w:sz="0" w:space="0" w:color="auto"/>
        <w:left w:val="none" w:sz="0" w:space="0" w:color="auto"/>
        <w:bottom w:val="none" w:sz="0" w:space="0" w:color="auto"/>
        <w:right w:val="none" w:sz="0" w:space="0" w:color="auto"/>
      </w:divBdr>
    </w:div>
    <w:div w:id="325673638">
      <w:bodyDiv w:val="1"/>
      <w:marLeft w:val="0"/>
      <w:marRight w:val="0"/>
      <w:marTop w:val="0"/>
      <w:marBottom w:val="0"/>
      <w:divBdr>
        <w:top w:val="none" w:sz="0" w:space="0" w:color="auto"/>
        <w:left w:val="none" w:sz="0" w:space="0" w:color="auto"/>
        <w:bottom w:val="none" w:sz="0" w:space="0" w:color="auto"/>
        <w:right w:val="none" w:sz="0" w:space="0" w:color="auto"/>
      </w:divBdr>
    </w:div>
    <w:div w:id="527331875">
      <w:bodyDiv w:val="1"/>
      <w:marLeft w:val="0"/>
      <w:marRight w:val="0"/>
      <w:marTop w:val="0"/>
      <w:marBottom w:val="0"/>
      <w:divBdr>
        <w:top w:val="none" w:sz="0" w:space="0" w:color="auto"/>
        <w:left w:val="none" w:sz="0" w:space="0" w:color="auto"/>
        <w:bottom w:val="none" w:sz="0" w:space="0" w:color="auto"/>
        <w:right w:val="none" w:sz="0" w:space="0" w:color="auto"/>
      </w:divBdr>
    </w:div>
    <w:div w:id="669597029">
      <w:bodyDiv w:val="1"/>
      <w:marLeft w:val="0"/>
      <w:marRight w:val="0"/>
      <w:marTop w:val="0"/>
      <w:marBottom w:val="0"/>
      <w:divBdr>
        <w:top w:val="none" w:sz="0" w:space="0" w:color="auto"/>
        <w:left w:val="none" w:sz="0" w:space="0" w:color="auto"/>
        <w:bottom w:val="none" w:sz="0" w:space="0" w:color="auto"/>
        <w:right w:val="none" w:sz="0" w:space="0" w:color="auto"/>
      </w:divBdr>
      <w:divsChild>
        <w:div w:id="1056852194">
          <w:marLeft w:val="0"/>
          <w:marRight w:val="0"/>
          <w:marTop w:val="0"/>
          <w:marBottom w:val="285"/>
          <w:divBdr>
            <w:top w:val="none" w:sz="0" w:space="0" w:color="auto"/>
            <w:left w:val="none" w:sz="0" w:space="0" w:color="auto"/>
            <w:bottom w:val="none" w:sz="0" w:space="0" w:color="auto"/>
            <w:right w:val="none" w:sz="0" w:space="0" w:color="auto"/>
          </w:divBdr>
        </w:div>
      </w:divsChild>
    </w:div>
    <w:div w:id="715742790">
      <w:bodyDiv w:val="1"/>
      <w:marLeft w:val="0"/>
      <w:marRight w:val="0"/>
      <w:marTop w:val="0"/>
      <w:marBottom w:val="0"/>
      <w:divBdr>
        <w:top w:val="none" w:sz="0" w:space="0" w:color="auto"/>
        <w:left w:val="none" w:sz="0" w:space="0" w:color="auto"/>
        <w:bottom w:val="none" w:sz="0" w:space="0" w:color="auto"/>
        <w:right w:val="none" w:sz="0" w:space="0" w:color="auto"/>
      </w:divBdr>
    </w:div>
    <w:div w:id="734670349">
      <w:bodyDiv w:val="1"/>
      <w:marLeft w:val="0"/>
      <w:marRight w:val="0"/>
      <w:marTop w:val="0"/>
      <w:marBottom w:val="0"/>
      <w:divBdr>
        <w:top w:val="none" w:sz="0" w:space="0" w:color="auto"/>
        <w:left w:val="none" w:sz="0" w:space="0" w:color="auto"/>
        <w:bottom w:val="none" w:sz="0" w:space="0" w:color="auto"/>
        <w:right w:val="none" w:sz="0" w:space="0" w:color="auto"/>
      </w:divBdr>
    </w:div>
    <w:div w:id="790048391">
      <w:bodyDiv w:val="1"/>
      <w:marLeft w:val="0"/>
      <w:marRight w:val="0"/>
      <w:marTop w:val="0"/>
      <w:marBottom w:val="0"/>
      <w:divBdr>
        <w:top w:val="none" w:sz="0" w:space="0" w:color="auto"/>
        <w:left w:val="none" w:sz="0" w:space="0" w:color="auto"/>
        <w:bottom w:val="none" w:sz="0" w:space="0" w:color="auto"/>
        <w:right w:val="none" w:sz="0" w:space="0" w:color="auto"/>
      </w:divBdr>
    </w:div>
    <w:div w:id="1128621852">
      <w:bodyDiv w:val="1"/>
      <w:marLeft w:val="0"/>
      <w:marRight w:val="0"/>
      <w:marTop w:val="0"/>
      <w:marBottom w:val="0"/>
      <w:divBdr>
        <w:top w:val="none" w:sz="0" w:space="0" w:color="auto"/>
        <w:left w:val="none" w:sz="0" w:space="0" w:color="auto"/>
        <w:bottom w:val="none" w:sz="0" w:space="0" w:color="auto"/>
        <w:right w:val="none" w:sz="0" w:space="0" w:color="auto"/>
      </w:divBdr>
    </w:div>
    <w:div w:id="1146975983">
      <w:bodyDiv w:val="1"/>
      <w:marLeft w:val="0"/>
      <w:marRight w:val="0"/>
      <w:marTop w:val="0"/>
      <w:marBottom w:val="0"/>
      <w:divBdr>
        <w:top w:val="none" w:sz="0" w:space="0" w:color="auto"/>
        <w:left w:val="none" w:sz="0" w:space="0" w:color="auto"/>
        <w:bottom w:val="none" w:sz="0" w:space="0" w:color="auto"/>
        <w:right w:val="none" w:sz="0" w:space="0" w:color="auto"/>
      </w:divBdr>
    </w:div>
    <w:div w:id="1149057770">
      <w:bodyDiv w:val="1"/>
      <w:marLeft w:val="0"/>
      <w:marRight w:val="0"/>
      <w:marTop w:val="0"/>
      <w:marBottom w:val="0"/>
      <w:divBdr>
        <w:top w:val="none" w:sz="0" w:space="0" w:color="auto"/>
        <w:left w:val="none" w:sz="0" w:space="0" w:color="auto"/>
        <w:bottom w:val="none" w:sz="0" w:space="0" w:color="auto"/>
        <w:right w:val="none" w:sz="0" w:space="0" w:color="auto"/>
      </w:divBdr>
    </w:div>
    <w:div w:id="1384017163">
      <w:bodyDiv w:val="1"/>
      <w:marLeft w:val="0"/>
      <w:marRight w:val="0"/>
      <w:marTop w:val="0"/>
      <w:marBottom w:val="0"/>
      <w:divBdr>
        <w:top w:val="none" w:sz="0" w:space="0" w:color="auto"/>
        <w:left w:val="none" w:sz="0" w:space="0" w:color="auto"/>
        <w:bottom w:val="none" w:sz="0" w:space="0" w:color="auto"/>
        <w:right w:val="none" w:sz="0" w:space="0" w:color="auto"/>
      </w:divBdr>
    </w:div>
    <w:div w:id="1500999476">
      <w:bodyDiv w:val="1"/>
      <w:marLeft w:val="0"/>
      <w:marRight w:val="0"/>
      <w:marTop w:val="0"/>
      <w:marBottom w:val="0"/>
      <w:divBdr>
        <w:top w:val="none" w:sz="0" w:space="0" w:color="auto"/>
        <w:left w:val="none" w:sz="0" w:space="0" w:color="auto"/>
        <w:bottom w:val="none" w:sz="0" w:space="0" w:color="auto"/>
        <w:right w:val="none" w:sz="0" w:space="0" w:color="auto"/>
      </w:divBdr>
    </w:div>
    <w:div w:id="1543251539">
      <w:bodyDiv w:val="1"/>
      <w:marLeft w:val="0"/>
      <w:marRight w:val="0"/>
      <w:marTop w:val="0"/>
      <w:marBottom w:val="0"/>
      <w:divBdr>
        <w:top w:val="none" w:sz="0" w:space="0" w:color="auto"/>
        <w:left w:val="none" w:sz="0" w:space="0" w:color="auto"/>
        <w:bottom w:val="none" w:sz="0" w:space="0" w:color="auto"/>
        <w:right w:val="none" w:sz="0" w:space="0" w:color="auto"/>
      </w:divBdr>
    </w:div>
    <w:div w:id="1580674027">
      <w:bodyDiv w:val="1"/>
      <w:marLeft w:val="0"/>
      <w:marRight w:val="0"/>
      <w:marTop w:val="0"/>
      <w:marBottom w:val="0"/>
      <w:divBdr>
        <w:top w:val="none" w:sz="0" w:space="0" w:color="auto"/>
        <w:left w:val="none" w:sz="0" w:space="0" w:color="auto"/>
        <w:bottom w:val="none" w:sz="0" w:space="0" w:color="auto"/>
        <w:right w:val="none" w:sz="0" w:space="0" w:color="auto"/>
      </w:divBdr>
    </w:div>
    <w:div w:id="1644652701">
      <w:bodyDiv w:val="1"/>
      <w:marLeft w:val="0"/>
      <w:marRight w:val="0"/>
      <w:marTop w:val="0"/>
      <w:marBottom w:val="0"/>
      <w:divBdr>
        <w:top w:val="none" w:sz="0" w:space="0" w:color="auto"/>
        <w:left w:val="none" w:sz="0" w:space="0" w:color="auto"/>
        <w:bottom w:val="none" w:sz="0" w:space="0" w:color="auto"/>
        <w:right w:val="none" w:sz="0" w:space="0" w:color="auto"/>
      </w:divBdr>
    </w:div>
    <w:div w:id="1805460822">
      <w:bodyDiv w:val="1"/>
      <w:marLeft w:val="0"/>
      <w:marRight w:val="0"/>
      <w:marTop w:val="0"/>
      <w:marBottom w:val="0"/>
      <w:divBdr>
        <w:top w:val="none" w:sz="0" w:space="0" w:color="auto"/>
        <w:left w:val="none" w:sz="0" w:space="0" w:color="auto"/>
        <w:bottom w:val="none" w:sz="0" w:space="0" w:color="auto"/>
        <w:right w:val="none" w:sz="0" w:space="0" w:color="auto"/>
      </w:divBdr>
    </w:div>
    <w:div w:id="2038655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rsec@brids.co.i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idanareksasekuritas.co.i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64277b-6317-4961-9bb2-bbfb016f5fe9">
      <Terms xmlns="http://schemas.microsoft.com/office/infopath/2007/PartnerControls"/>
    </lcf76f155ced4ddcb4097134ff3c332f>
    <TaxCatchAll xmlns="c69c8aa6-d89c-491a-9e7e-1f1039c4f6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674B5E77E5A944BD4927749CDA6B11" ma:contentTypeVersion="17" ma:contentTypeDescription="Create a new document." ma:contentTypeScope="" ma:versionID="26696d31535f07642de5a4ba99464adf">
  <xsd:schema xmlns:xsd="http://www.w3.org/2001/XMLSchema" xmlns:xs="http://www.w3.org/2001/XMLSchema" xmlns:p="http://schemas.microsoft.com/office/2006/metadata/properties" xmlns:ns2="a464277b-6317-4961-9bb2-bbfb016f5fe9" xmlns:ns3="c69c8aa6-d89c-491a-9e7e-1f1039c4f626" targetNamespace="http://schemas.microsoft.com/office/2006/metadata/properties" ma:root="true" ma:fieldsID="b1bccfc11c753782449f79534a7aad2c" ns2:_="" ns3:_="">
    <xsd:import namespace="a464277b-6317-4961-9bb2-bbfb016f5fe9"/>
    <xsd:import namespace="c69c8aa6-d89c-491a-9e7e-1f1039c4f6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277b-6317-4961-9bb2-bbfb016f5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d2339f-523b-4dee-bd11-e0f94b12f4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c8aa6-d89c-491a-9e7e-1f1039c4f62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100daf8-a826-4d67-b5d0-d4af7e3c1f70}" ma:internalName="TaxCatchAll" ma:showField="CatchAllData" ma:web="c69c8aa6-d89c-491a-9e7e-1f1039c4f62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17FF8-E2A5-4C70-8139-20A70FC313F9}">
  <ds:schemaRefs>
    <ds:schemaRef ds:uri="http://schemas.microsoft.com/sharepoint/v3/contenttype/forms"/>
  </ds:schemaRefs>
</ds:datastoreItem>
</file>

<file path=customXml/itemProps2.xml><?xml version="1.0" encoding="utf-8"?>
<ds:datastoreItem xmlns:ds="http://schemas.openxmlformats.org/officeDocument/2006/customXml" ds:itemID="{E9C741F7-C1A1-46FA-A5D5-87F1DC1E9875}">
  <ds:schemaRefs>
    <ds:schemaRef ds:uri="http://schemas.microsoft.com/office/2006/metadata/properties"/>
    <ds:schemaRef ds:uri="http://schemas.microsoft.com/office/infopath/2007/PartnerControls"/>
    <ds:schemaRef ds:uri="a464277b-6317-4961-9bb2-bbfb016f5fe9"/>
    <ds:schemaRef ds:uri="c69c8aa6-d89c-491a-9e7e-1f1039c4f626"/>
  </ds:schemaRefs>
</ds:datastoreItem>
</file>

<file path=customXml/itemProps3.xml><?xml version="1.0" encoding="utf-8"?>
<ds:datastoreItem xmlns:ds="http://schemas.openxmlformats.org/officeDocument/2006/customXml" ds:itemID="{A6E92825-6614-411A-8C9E-7CA124FF3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4277b-6317-4961-9bb2-bbfb016f5fe9"/>
    <ds:schemaRef ds:uri="c69c8aa6-d89c-491a-9e7e-1f1039c4f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B16784-BE67-4726-AACF-128DA66D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Agam Satria</dc:creator>
  <cp:keywords/>
  <dc:description/>
  <cp:lastModifiedBy>Agam Satria Pratama</cp:lastModifiedBy>
  <cp:revision>2</cp:revision>
  <cp:lastPrinted>2021-05-31T08:53:00Z</cp:lastPrinted>
  <dcterms:created xsi:type="dcterms:W3CDTF">2024-06-04T04:54:00Z</dcterms:created>
  <dcterms:modified xsi:type="dcterms:W3CDTF">2024-06-04T04:54:00Z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0x0101007B674B5E77E5A944BD4927749CDA6B11</vt:lpwstr>
  </property>
</Properties>
</file>